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Pasapubaṟṟu grant of Viṣṇuvardhana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DHARMA_INSVengiCalukya00092</w:t>
      </w:r>
    </w:p>
    <w:p>
      <w:pPr>
        <w:pStyle w:val="BodyText"/>
      </w:pPr>
      <w:r>
        <w:t xml:space="preserve">Repository: Eastern Cālukya (tfb-vengicalukya-epigraphy)</w:t>
      </w:r>
    </w:p>
    <w:p>
      <w:pPr>
        <w:pStyle w:val="BodyText"/>
      </w:pPr>
      <w:r>
        <w:t xml:space="preserve">File path: xml/DHARMA_INSVengiCalukya00092.xml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fairly large, but highly simplified into a tick-mark shape. Anusvāra is normally placed above headline to the right of the character to which it belongs. It is occasionally to the right of the next character, which has been treated as a scribal error, while when it is right atop the next character, as in the toponym Uppolaṁbu in line 17 (and probably maṁgi in line 7), it has been read in the expected place. Other palaeographic observations. The script is a mature alphabet executed beautifully and very neatly.</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w:t>
      </w:r>
      <w:r>
        <w:rPr>
          <w:rStyle w:val="ColorRed"/>
        </w:rPr>
        <w:t xml:space="preserve">¿a?</w:t>
      </w:r>
      <w:r>
        <w:rPr>
          <w:rStyle w:val="ColorGreen"/>
        </w:rPr>
        <w:t xml:space="preserve">⟨ā⟩</w:t>
      </w:r>
      <w:r>
        <w:t xml:space="preserve">ṁ sakala-bhu(va)[na-saṁstūyamāna-mānavya-sagotrāṇāṁ]</w:t>
      </w:r>
      <w:r>
        <w:rPr>
          <w:rStyle w:val="ColorGray"/>
        </w:rPr>
        <w:t xml:space="preserve"> </w:t>
      </w:r>
      <w:r>
        <w:rPr>
          <w:rStyle w:val="ColorGray"/>
        </w:rPr>
        <w:t xml:space="preserve">⟨2⟩</w:t>
      </w:r>
      <w:r>
        <w:rPr>
          <w:rStyle w:val="ColorGray"/>
        </w:rPr>
        <w:t xml:space="preserve"> </w:t>
      </w:r>
      <w:r>
        <w:rPr>
          <w:rStyle w:val="ColorGray"/>
        </w:rPr>
        <w:t xml:space="preserve"> </w:t>
      </w:r>
      <w:r>
        <w:rPr>
          <w:rStyle w:val="ColorGray"/>
        </w:rPr>
        <w:t xml:space="preserve">⟨Fragment 1vA⟩</w:t>
      </w:r>
      <w:r>
        <w:rPr>
          <w:rStyle w:val="ColorGray"/>
        </w:rPr>
        <w:t xml:space="preserve"> </w:t>
      </w:r>
      <w:r>
        <w:t xml:space="preserve">h</w:t>
      </w:r>
      <w:r>
        <w:rPr>
          <w:rStyle w:val="ColorRed"/>
        </w:rPr>
        <w:t xml:space="preserve">¿a?</w:t>
      </w:r>
      <w:r>
        <w:rPr>
          <w:rStyle w:val="ColorGreen"/>
        </w:rPr>
        <w:t xml:space="preserve">⟨ā⟩</w:t>
      </w:r>
      <w:r>
        <w:t xml:space="preserve">riti-putrāṇāṁ kauśi</w:t>
      </w:r>
      <w:r>
        <w:rPr>
          <w:rStyle w:val="ColorGray"/>
        </w:rPr>
        <w:t xml:space="preserve"> </w:t>
      </w:r>
      <w:r>
        <w:rPr>
          <w:rStyle w:val="ColorGray"/>
        </w:rPr>
        <w:t xml:space="preserve">⟨Fragment 1vB⟩</w:t>
      </w:r>
      <w:r>
        <w:rPr>
          <w:rStyle w:val="ColorGray"/>
        </w:rPr>
        <w:t xml:space="preserve"> </w:t>
      </w:r>
      <w:r>
        <w:t xml:space="preserve">(k)ī-va(ra)-[prasāda-labdha-rājyānāṁ svāmi-mahāsena]</w:t>
      </w:r>
      <w:r>
        <w:rPr>
          <w:rStyle w:val="ColorGray"/>
        </w:rPr>
        <w:t xml:space="preserve">⟨3⟩</w:t>
      </w:r>
      <w:r>
        <w:rPr>
          <w:rStyle w:val="ColorGray"/>
        </w:rPr>
        <w:t xml:space="preserve">⟨Fragment 1vA⟩</w:t>
      </w:r>
      <w:r>
        <w:t xml:space="preserve">-p</w:t>
      </w:r>
      <w:r>
        <w:rPr>
          <w:rStyle w:val="ColorRed"/>
        </w:rPr>
        <w:t xml:space="preserve">¿a?</w:t>
      </w:r>
      <w:r>
        <w:rPr>
          <w:rStyle w:val="ColorGreen"/>
        </w:rPr>
        <w:t xml:space="preserve">⟨ā⟩</w:t>
      </w:r>
      <w:r>
        <w:t xml:space="preserve">dā◯nudhy</w:t>
      </w:r>
      <w:r>
        <w:rPr>
          <w:rStyle w:val="ColorRed"/>
        </w:rPr>
        <w:t xml:space="preserve">¿a?</w:t>
      </w:r>
      <w:r>
        <w:rPr>
          <w:rStyle w:val="ColorGreen"/>
        </w:rPr>
        <w:t xml:space="preserve">⟨ā⟩</w:t>
      </w:r>
      <w:r>
        <w:t xml:space="preserve">t</w:t>
      </w:r>
      <w:r>
        <w:rPr>
          <w:rStyle w:val="ColorRed"/>
        </w:rPr>
        <w:t xml:space="preserve">¿a?</w:t>
      </w:r>
      <w:r>
        <w:rPr>
          <w:rStyle w:val="ColorGreen"/>
        </w:rPr>
        <w:t xml:space="preserve">⟨ā⟩</w:t>
      </w:r>
      <w:r>
        <w:t xml:space="preserve">nāṁ</w:t>
      </w:r>
      <w:r>
        <w:rPr>
          <w:rStyle w:val="ColorGray"/>
        </w:rPr>
        <w:t xml:space="preserve"> </w:t>
      </w:r>
      <w:r>
        <w:rPr>
          <w:rStyle w:val="ColorGray"/>
        </w:rPr>
        <w:t xml:space="preserve">⟨Fragment 1vB⟩</w:t>
      </w:r>
      <w:r>
        <w:rPr>
          <w:rStyle w:val="ColorGray"/>
        </w:rPr>
        <w:t xml:space="preserve"> </w:t>
      </w:r>
      <w:r>
        <w:t xml:space="preserve">bhaga[van-nārāyaṇa-prasāda-samāsādita-vara-va]</w:t>
      </w:r>
      <w:r>
        <w:rPr>
          <w:rStyle w:val="ColorGray"/>
        </w:rPr>
        <w:t xml:space="preserve">⟨4⟩</w:t>
      </w:r>
      <w:r>
        <w:rPr>
          <w:rStyle w:val="ColorGray"/>
        </w:rPr>
        <w:t xml:space="preserve">⟨Fragment 1vA⟩</w:t>
      </w:r>
      <w:r>
        <w:t xml:space="preserve">rā◯ha-lā</w:t>
      </w:r>
      <w:r>
        <w:rPr>
          <w:rStyle w:val="ColorRed"/>
        </w:rPr>
        <w:t xml:space="preserve">¿caṁ?</w:t>
      </w:r>
      <w:r>
        <w:rPr>
          <w:rStyle w:val="ColorGreen"/>
        </w:rPr>
        <w:t xml:space="preserve">⟨ṁcha⟩</w:t>
      </w:r>
      <w:r>
        <w:t xml:space="preserve">nekṣa</w:t>
      </w:r>
      <w:r>
        <w:rPr>
          <w:rStyle w:val="ColorGray"/>
        </w:rPr>
        <w:t xml:space="preserve"> </w:t>
      </w:r>
      <w:r>
        <w:rPr>
          <w:rStyle w:val="ColorGray"/>
        </w:rPr>
        <w:t xml:space="preserve">⟨Fragment 1vB⟩</w:t>
      </w:r>
      <w:r>
        <w:rPr>
          <w:rStyle w:val="ColorGray"/>
        </w:rPr>
        <w:t xml:space="preserve"> </w:t>
      </w:r>
      <w:r>
        <w:t xml:space="preserve">ṇa-kṣa[ṇa-vaśīkr̥tārāti-maṇḍalānām aśvame]</w:t>
      </w:r>
      <w:r>
        <w:rPr>
          <w:rStyle w:val="ColorGray"/>
        </w:rPr>
        <w:t xml:space="preserve">⟨5⟩</w:t>
      </w:r>
      <w:r>
        <w:rPr>
          <w:rStyle w:val="ColorGray"/>
        </w:rPr>
        <w:t xml:space="preserve">⟨Fragment 1vA⟩</w:t>
      </w:r>
      <w:r>
        <w:t xml:space="preserve">dh</w:t>
      </w:r>
      <w:r>
        <w:rPr>
          <w:rStyle w:val="ColorRed"/>
        </w:rPr>
        <w:t xml:space="preserve">¿a?</w:t>
      </w:r>
      <w:r>
        <w:rPr>
          <w:rStyle w:val="ColorGreen"/>
        </w:rPr>
        <w:t xml:space="preserve">⟨ā⟩</w:t>
      </w:r>
      <w:r>
        <w:t xml:space="preserve">vabhr̥tha-snāna-pavi</w:t>
      </w:r>
      <w:r>
        <w:rPr>
          <w:rStyle w:val="ColorGray"/>
        </w:rPr>
        <w:t xml:space="preserve"> </w:t>
      </w:r>
      <w:r>
        <w:rPr>
          <w:rStyle w:val="ColorGray"/>
        </w:rPr>
        <w:t xml:space="preserve">⟨Fragment 1vB⟩</w:t>
      </w:r>
      <w:r>
        <w:rPr>
          <w:rStyle w:val="ColorGray"/>
        </w:rPr>
        <w:t xml:space="preserve"> </w:t>
      </w:r>
      <w:r>
        <w:t xml:space="preserve">tr</w:t>
      </w:r>
      <w:r>
        <w:rPr>
          <w:rStyle w:val="ColorRed"/>
        </w:rPr>
        <w:t xml:space="preserve">¿i?</w:t>
      </w:r>
      <w:r>
        <w:rPr>
          <w:rStyle w:val="ColorGreen"/>
        </w:rPr>
        <w:t xml:space="preserve">⟨ī⟩</w:t>
      </w:r>
      <w:r>
        <w:t xml:space="preserve">[kr̥ta-vapuṣāṁ calukyānāṁ kulam alaṁkari]</w:t>
      </w:r>
      <w:r>
        <w:rPr>
          <w:rStyle w:val="ColorGray"/>
        </w:rPr>
        <w:t xml:space="preserve">⟨6⟩</w:t>
      </w:r>
      <w:r>
        <w:rPr>
          <w:rStyle w:val="ColorGray"/>
        </w:rPr>
        <w:t xml:space="preserve">⟨Fragment 1vA⟩</w:t>
      </w:r>
      <w:r>
        <w:t xml:space="preserve">ṣṇo⟨ḥ⟩ śrī-viṣ⟨ṇ⟩uvarddhana-mah</w:t>
      </w:r>
      <w:r>
        <w:rPr>
          <w:rStyle w:val="ColorRed"/>
        </w:rPr>
        <w:t xml:space="preserve">¿a?</w:t>
      </w:r>
      <w:r>
        <w:rPr>
          <w:rStyle w:val="ColorGreen"/>
        </w:rPr>
        <w:t xml:space="preserve">⟨ā⟩</w:t>
      </w:r>
      <w:r>
        <w:t xml:space="preserve">⟨rā⟩</w:t>
      </w:r>
      <w:r>
        <w:rPr>
          <w:rStyle w:val="ColorGray"/>
        </w:rPr>
        <w:t xml:space="preserve"> </w:t>
      </w:r>
      <w:r>
        <w:rPr>
          <w:rStyle w:val="ColorGray"/>
        </w:rPr>
        <w:t xml:space="preserve">⟨Fragment 1vB⟩</w:t>
      </w:r>
      <w:r>
        <w:rPr>
          <w:rStyle w:val="ColorGray"/>
        </w:rPr>
        <w:t xml:space="preserve"> </w:t>
      </w:r>
      <w:r>
        <w:t xml:space="preserve">(ja?)[sya sūnuḥ] [ca. 12+]</w:t>
      </w:r>
      <w:r>
        <w:rPr>
          <w:rStyle w:val="ColorGray"/>
        </w:rPr>
        <w:t xml:space="preserve">⟨Page 2r⟩</w:t>
      </w:r>
      <w:r>
        <w:rPr>
          <w:rStyle w:val="ColorGray"/>
        </w:rPr>
        <w:t xml:space="preserve">⟨7⟩</w:t>
      </w:r>
      <w:r>
        <w:t xml:space="preserve">dh(i)ka-vijaya-siddhi⟨ḥ⟩ prabhu-mantrots</w:t>
      </w:r>
      <w:r>
        <w:rPr>
          <w:rStyle w:val="ColorRed"/>
        </w:rPr>
        <w:t xml:space="preserve">¿a?</w:t>
      </w:r>
      <w:r>
        <w:rPr>
          <w:rStyle w:val="ColorGreen"/>
        </w:rPr>
        <w:t xml:space="preserve">⟨ā⟩</w:t>
      </w:r>
      <w:r>
        <w:t xml:space="preserve">ha-śakti-traya-sampann(o) ma(ṁ)gi</w:t>
      </w:r>
      <w:r>
        <w:rPr>
          <w:rStyle w:val="ColorGray"/>
        </w:rPr>
        <w:t xml:space="preserve">⟨8⟩</w:t>
      </w:r>
      <w:r>
        <w:t xml:space="preserve">-yuvarāj</w:t>
      </w:r>
      <w:r>
        <w:rPr>
          <w:rStyle w:val="ColorRed"/>
        </w:rPr>
        <w:t xml:space="preserve">¿a?</w:t>
      </w:r>
      <w:r>
        <w:rPr>
          <w:rStyle w:val="ColorGreen"/>
        </w:rPr>
        <w:t xml:space="preserve">⟨ā⟩</w:t>
      </w:r>
      <w:r>
        <w:t xml:space="preserve">para-nāma-</w:t>
      </w:r>
      <w:r>
        <w:rPr>
          <w:rStyle w:val="ColorRed"/>
        </w:rPr>
        <w:t xml:space="preserve">¿dehaya?</w:t>
      </w:r>
      <w:r>
        <w:rPr>
          <w:rStyle w:val="ColorGreen"/>
        </w:rPr>
        <w:t xml:space="preserve">⟨dheyaḥ⟩</w:t>
      </w:r>
      <w:r>
        <w:t xml:space="preserve"> </w:t>
      </w:r>
      <w:r>
        <w:t xml:space="preserve">tat-priya-sūnu⟨ḥ⟩</w:t>
      </w:r>
      <w:r>
        <w:t xml:space="preserve"> </w:t>
      </w:r>
      <w:r>
        <w:rPr>
          <w:rStyle w:val="ColorRed"/>
        </w:rPr>
        <w:t xml:space="preserve">¿Akaciṁgaṁgasāgara(ma?)?</w:t>
      </w:r>
      <w:r>
        <w:rPr>
          <w:rStyle w:val="ColorGray"/>
        </w:rPr>
        <w:t xml:space="preserve">⟨9⟩</w:t>
      </w:r>
      <w:r>
        <w:rPr>
          <w:rStyle w:val="ColorRed"/>
        </w:rPr>
        <w:t xml:space="preserve">¿dhya◯paripa(ṁ?)ka(ṁ?)?</w:t>
      </w:r>
      <w:r>
        <w:t xml:space="preserve"> </w:t>
      </w:r>
      <w:r>
        <w:t xml:space="preserve">tulādānā</w:t>
      </w:r>
      <w:r>
        <w:rPr>
          <w:rStyle w:val="ColorRed"/>
        </w:rPr>
        <w:t xml:space="preserve">¿dh?</w:t>
      </w:r>
      <w:r>
        <w:rPr>
          <w:rStyle w:val="ColorGreen"/>
        </w:rPr>
        <w:t xml:space="preserve">⟨d⟩</w:t>
      </w:r>
      <w:r>
        <w:t xml:space="preserve">i-daśa-vidha-mahā-dāna-m</w:t>
      </w:r>
      <w:r>
        <w:rPr>
          <w:rStyle w:val="ColorRed"/>
        </w:rPr>
        <w:t xml:space="preserve">¿a?</w:t>
      </w:r>
      <w:r>
        <w:rPr>
          <w:rStyle w:val="ColorGreen"/>
        </w:rPr>
        <w:t xml:space="preserve">⟨ā⟩</w:t>
      </w:r>
      <w:r>
        <w:t xml:space="preserve">nā</w:t>
      </w:r>
      <w:r>
        <w:rPr>
          <w:rStyle w:val="ColorRed"/>
        </w:rPr>
        <w:t xml:space="preserve">¿(th)?</w:t>
      </w:r>
      <w:r>
        <w:rPr>
          <w:rStyle w:val="ColorGreen"/>
        </w:rPr>
        <w:t xml:space="preserve">⟨dh⟩</w:t>
      </w:r>
      <w:r>
        <w:t xml:space="preserve">ika</w:t>
      </w:r>
      <w:r>
        <w:rPr>
          <w:rStyle w:val="ColorGray"/>
        </w:rPr>
        <w:t xml:space="preserve">⟨10⟩</w:t>
      </w:r>
      <w:r>
        <w:t xml:space="preserve">-dāna-buddhi⟨ḥ⟩ Aneka-taṭākārāma-devālaya-pratiṣ</w:t>
      </w:r>
      <w:r>
        <w:rPr>
          <w:rStyle w:val="ColorRed"/>
        </w:rPr>
        <w:t xml:space="preserve">¿ṭ?</w:t>
      </w:r>
      <w:r>
        <w:rPr>
          <w:rStyle w:val="ColorGreen"/>
        </w:rPr>
        <w:t xml:space="preserve">⟨ṭh⟩</w:t>
      </w:r>
      <w:r>
        <w:t xml:space="preserve">ita-prabh</w:t>
      </w:r>
      <w:r>
        <w:rPr>
          <w:rStyle w:val="ColorRed"/>
        </w:rPr>
        <w:t xml:space="preserve">¿a?</w:t>
      </w:r>
      <w:r>
        <w:rPr>
          <w:rStyle w:val="ColorGreen"/>
        </w:rPr>
        <w:t xml:space="preserve">⟨ā⟩</w:t>
      </w:r>
      <w:r>
        <w:t xml:space="preserve">va⟨ḥ⟩ sa</w:t>
      </w:r>
      <w:r>
        <w:rPr>
          <w:rStyle w:val="ColorGray"/>
        </w:rPr>
        <w:t xml:space="preserve">⟨11⟩</w:t>
      </w:r>
      <w:r>
        <w:t xml:space="preserve">rvva-lokāśraya-śrī-viṣṇuvarddhana-mah</w:t>
      </w:r>
      <w:r>
        <w:rPr>
          <w:rStyle w:val="ColorRed"/>
        </w:rPr>
        <w:t xml:space="preserve">¿a?</w:t>
      </w:r>
      <w:r>
        <w:rPr>
          <w:rStyle w:val="ColorGreen"/>
        </w:rPr>
        <w:t xml:space="preserve">⟨ā⟩</w:t>
      </w:r>
      <w:r>
        <w:t xml:space="preserve">rāja⟨ḥ⟩ gudrahāra-viṣaye pasapuba</w:t>
      </w:r>
      <w:r>
        <w:rPr>
          <w:rStyle w:val="ColorGray"/>
        </w:rPr>
        <w:t xml:space="preserve">⟨12⟩</w:t>
      </w:r>
      <w:r>
        <w:t xml:space="preserve">(ṟṟu-nā)ma grāmam adhivasato rāṣṭrakūṭa-pramukhān kuṭ</w:t>
      </w:r>
      <w:r>
        <w:rPr>
          <w:rStyle w:val="ColorMagenta"/>
        </w:rPr>
        <w:t xml:space="preserve">¡i!</w:t>
      </w:r>
      <w:r>
        <w:rPr>
          <w:rStyle w:val="ColorBlue"/>
        </w:rPr>
        <w:t xml:space="preserve">⟨u⟩</w:t>
      </w:r>
      <w:r>
        <w:t xml:space="preserve">ṁbinas sarvv</w:t>
      </w:r>
      <w:r>
        <w:rPr>
          <w:rStyle w:val="ColorRed"/>
        </w:rPr>
        <w:t xml:space="preserve">¿a?</w:t>
      </w:r>
      <w:r>
        <w:rPr>
          <w:rStyle w:val="ColorGreen"/>
        </w:rPr>
        <w:t xml:space="preserve">⟨ā⟩</w:t>
      </w:r>
      <w:r>
        <w:t xml:space="preserve">n it(th)a</w:t>
      </w:r>
      <w:r>
        <w:rPr>
          <w:rStyle w:val="ColorGray"/>
        </w:rPr>
        <w:t xml:space="preserve">⟨Page 2v⟩</w:t>
      </w:r>
      <w:r>
        <w:rPr>
          <w:rStyle w:val="ColorGray"/>
        </w:rPr>
        <w:t xml:space="preserve">⟨13⟩</w:t>
      </w:r>
      <w:r>
        <w:t xml:space="preserve">m ājñ</w:t>
      </w:r>
      <w:r>
        <w:rPr>
          <w:rStyle w:val="ColorMagenta"/>
        </w:rPr>
        <w:t xml:space="preserve">¡a!</w:t>
      </w:r>
      <w:r>
        <w:t xml:space="preserve">payati</w:t>
      </w:r>
    </w:p>
    <w:p>
      <w:pPr>
        <w:pStyle w:val="BodyText"/>
      </w:pPr>
      <w:r>
        <w:t xml:space="preserve">viditam astu vo ⟨’⟩smābhi⟨ḥ⟩ paṟantūr-vvāstavyāya sā(ṁ)kr̥</w:t>
      </w:r>
      <w:r>
        <w:rPr>
          <w:rStyle w:val="ColorGray"/>
        </w:rPr>
        <w:t xml:space="preserve">⟨14⟩</w:t>
      </w:r>
      <w:r>
        <w:t xml:space="preserve">ti-gotrāya prāvacana-sūtrāya</w:t>
      </w:r>
      <w:r>
        <w:t xml:space="preserve"> </w:t>
      </w:r>
      <w:r>
        <w:rPr>
          <w:rStyle w:val="ColorRed"/>
        </w:rPr>
        <w:t xml:space="preserve">¿ś?</w:t>
      </w:r>
      <w:r>
        <w:rPr>
          <w:rStyle w:val="ColorGreen"/>
        </w:rPr>
        <w:t xml:space="preserve">⟨ṣ⟩</w:t>
      </w:r>
      <w:r>
        <w:t xml:space="preserve">aḍ-aṁga-vi⟨de⟩ nārāyaṇa⟨śarmmaṇa⟩ḫ pautrāya tri-vedi</w:t>
      </w:r>
      <w:r>
        <w:rPr>
          <w:rStyle w:val="ColorGray"/>
        </w:rPr>
        <w:t xml:space="preserve">⟨15⟩</w:t>
      </w:r>
      <w:r>
        <w:t xml:space="preserve">-de◯vaśarmmaṇaḫ putrāya caturvvedi-keśavaśarmmaṇe Asya grā</w:t>
      </w:r>
      <w:r>
        <w:rPr>
          <w:rStyle w:val="ColorGray"/>
        </w:rPr>
        <w:t xml:space="preserve">⟨16⟩</w:t>
      </w:r>
      <w:r>
        <w:t xml:space="preserve">ma◯sya pūrvva-</w:t>
      </w:r>
      <w:r>
        <w:rPr>
          <w:rStyle w:val="ColorMagenta"/>
        </w:rPr>
        <w:t xml:space="preserve">¡diśīṁ!</w:t>
      </w:r>
      <w:r>
        <w:rPr>
          <w:rStyle w:val="ColorBlue"/>
        </w:rPr>
        <w:t xml:space="preserve">⟨diśāyāṁ⟩</w:t>
      </w:r>
      <w:r>
        <w:t xml:space="preserve"> </w:t>
      </w:r>
      <w:r>
        <w:t xml:space="preserve">kṣetrasya pūrvvataḥ</w:t>
      </w:r>
      <w:r>
        <w:t xml:space="preserve"> </w:t>
      </w:r>
      <w:r>
        <w:rPr>
          <w:rStyle w:val="ColorMagenta"/>
        </w:rPr>
        <w:t xml:space="preserve">¡śrīgaṁM!</w:t>
      </w:r>
      <w:r>
        <w:rPr>
          <w:rStyle w:val="ColorBlue"/>
        </w:rPr>
        <w:t xml:space="preserve">⟨śr̥ṁgaM⟩</w:t>
      </w:r>
      <w:r>
        <w:t xml:space="preserve">⟨.⟩ dakṣiṇataḥ Ervvoka-ce</w:t>
      </w:r>
      <w:r>
        <w:rPr>
          <w:rStyle w:val="ColorGray"/>
        </w:rPr>
        <w:t xml:space="preserve">⟨17⟩</w:t>
      </w:r>
      <w:r>
        <w:t xml:space="preserve">nu⟨.⟩ paścimataḥ Uppolaṁbu⟨.⟩ Uttarataḥ veḷḷeṟu⟨.⟩ Evañ ca</w:t>
      </w:r>
      <w:r>
        <w:rPr>
          <w:rStyle w:val="ColorGray"/>
        </w:rPr>
        <w:t xml:space="preserve">⟨18⟩</w:t>
      </w:r>
      <w:r>
        <w:t xml:space="preserve">tur-avadhi-madhya-s</w:t>
      </w:r>
      <w:r>
        <w:rPr>
          <w:rStyle w:val="ColorRed"/>
        </w:rPr>
        <w:t xml:space="preserve">¿t?</w:t>
      </w:r>
      <w:r>
        <w:rPr>
          <w:rStyle w:val="ColorGreen"/>
        </w:rPr>
        <w:t xml:space="preserve">⟨th⟩</w:t>
      </w:r>
      <w:r>
        <w:t xml:space="preserve">ita⟨ṁ⟩ pañcadaśa-khaṇḍi-vr</w:t>
      </w:r>
      <w:r>
        <w:rPr>
          <w:rStyle w:val="ColorRed"/>
        </w:rPr>
        <w:t xml:space="preserve">¿i?</w:t>
      </w:r>
      <w:r>
        <w:rPr>
          <w:rStyle w:val="ColorGreen"/>
        </w:rPr>
        <w:t xml:space="preserve">⟨ī⟩</w:t>
      </w:r>
      <w:r>
        <w:t xml:space="preserve">hi-</w:t>
      </w:r>
      <w:r>
        <w:rPr>
          <w:rStyle w:val="ColorRed"/>
        </w:rPr>
        <w:t xml:space="preserve">¿v?</w:t>
      </w:r>
      <w:r>
        <w:rPr>
          <w:rStyle w:val="ColorGreen"/>
        </w:rPr>
        <w:t xml:space="preserve">⟨b⟩</w:t>
      </w:r>
      <w:r>
        <w:t xml:space="preserve">ījāvā(pa)</w:t>
      </w:r>
      <w:r>
        <w:rPr>
          <w:rStyle w:val="ColorGray"/>
        </w:rPr>
        <w:t xml:space="preserve">⟨Page 3r⟩</w:t>
      </w:r>
      <w:r>
        <w:rPr>
          <w:rStyle w:val="ColorGray"/>
        </w:rPr>
        <w:t xml:space="preserve">⟨19⟩</w:t>
      </w:r>
      <w:r>
        <w:rPr>
          <w:rStyle w:val="ColorGray"/>
        </w:rPr>
        <w:t xml:space="preserve">⟨Fragment 3rA⟩</w:t>
      </w:r>
      <w:r>
        <w:t xml:space="preserve">paripramāṇaṁ</w:t>
      </w:r>
      <w:r>
        <w:rPr>
          <w:rStyle w:val="ColorGray"/>
        </w:rPr>
        <w:t xml:space="preserve"> </w:t>
      </w:r>
      <w:r>
        <w:rPr>
          <w:rStyle w:val="ColorGray"/>
        </w:rPr>
        <w:t xml:space="preserve">⟨Fragment 3rB⟩</w:t>
      </w:r>
      <w:r>
        <w:rPr>
          <w:rStyle w:val="ColorGray"/>
        </w:rPr>
        <w:t xml:space="preserve"> </w:t>
      </w:r>
      <w:r>
        <w:t xml:space="preserve">kṣetraM gr̥ha-s</w:t>
      </w:r>
      <w:r>
        <w:rPr>
          <w:rStyle w:val="ColorRed"/>
        </w:rPr>
        <w:t xml:space="preserve">¿t?</w:t>
      </w:r>
      <w:r>
        <w:rPr>
          <w:rStyle w:val="ColorGreen"/>
        </w:rPr>
        <w:t xml:space="preserve">⟨th⟩</w:t>
      </w:r>
      <w:r>
        <w:t xml:space="preserve">ānañ ca puṣpa-vāṭik(ā-sa)</w:t>
      </w:r>
      <w:r>
        <w:rPr>
          <w:rStyle w:val="ColorGray"/>
        </w:rPr>
        <w:t xml:space="preserve">⟨20⟩</w:t>
      </w:r>
      <w:r>
        <w:rPr>
          <w:rStyle w:val="ColorGray"/>
        </w:rPr>
        <w:t xml:space="preserve">⟨Fragment 3rA⟩</w:t>
      </w:r>
      <w:r>
        <w:t xml:space="preserve">hit(aṁ) sūr</w:t>
      </w:r>
      <w:r>
        <w:rPr>
          <w:rStyle w:val="ColorMagenta"/>
        </w:rPr>
        <w:t xml:space="preserve">¡jy!</w:t>
      </w:r>
      <w:r>
        <w:rPr>
          <w:rStyle w:val="ColorBlue"/>
        </w:rPr>
        <w:t xml:space="preserve">⟨yy⟩</w:t>
      </w:r>
      <w:r>
        <w:t xml:space="preserve">a-graha</w:t>
      </w:r>
      <w:r>
        <w:rPr>
          <w:rStyle w:val="ColorGray"/>
        </w:rPr>
        <w:t xml:space="preserve"> </w:t>
      </w:r>
      <w:r>
        <w:rPr>
          <w:rStyle w:val="ColorGray"/>
        </w:rPr>
        <w:t xml:space="preserve">⟨Fragment 3rB⟩</w:t>
      </w:r>
      <w:r>
        <w:rPr>
          <w:rStyle w:val="ColorGray"/>
        </w:rPr>
        <w:t xml:space="preserve"> </w:t>
      </w:r>
      <w:r>
        <w:t xml:space="preserve">ṇa-nimitte Udaka-pūrvvaṁ</w:t>
      </w:r>
      <w:r>
        <w:t xml:space="preserve"> </w:t>
      </w:r>
      <w:r>
        <w:rPr>
          <w:rStyle w:val="ColorMagenta"/>
        </w:rPr>
        <w:t xml:space="preserve">¡kr̥tya!</w:t>
      </w:r>
      <w:r>
        <w:rPr>
          <w:rStyle w:val="ColorBlue"/>
        </w:rPr>
        <w:t xml:space="preserve">⟨kr̥tvā⟩</w:t>
      </w:r>
      <w:r>
        <w:t xml:space="preserve"> </w:t>
      </w:r>
      <w:r>
        <w:t xml:space="preserve">dattaM sarvva-kara-parih</w:t>
      </w:r>
      <w:r>
        <w:rPr>
          <w:rStyle w:val="ColorRed"/>
        </w:rPr>
        <w:t xml:space="preserve">¿a?</w:t>
      </w:r>
      <w:r>
        <w:rPr>
          <w:rStyle w:val="ColorGreen"/>
        </w:rPr>
        <w:t xml:space="preserve">⟨ā⟩</w:t>
      </w:r>
      <w:r>
        <w:rPr>
          <w:rStyle w:val="ColorGray"/>
        </w:rPr>
        <w:t xml:space="preserve">⟨21⟩</w:t>
      </w:r>
      <w:r>
        <w:rPr>
          <w:rStyle w:val="ColorGray"/>
        </w:rPr>
        <w:t xml:space="preserve">⟨Fragment 3rA⟩</w:t>
      </w:r>
      <w:r>
        <w:t xml:space="preserve">reṇa⟨.⟩ ◯ na</w:t>
      </w:r>
      <w:r>
        <w:t xml:space="preserve"> </w:t>
      </w:r>
      <w:r>
        <w:rPr>
          <w:rStyle w:val="ColorRed"/>
        </w:rPr>
        <w:t xml:space="preserve">¿kha?</w:t>
      </w:r>
      <w:r>
        <w:rPr>
          <w:rStyle w:val="ColorGreen"/>
        </w:rPr>
        <w:t xml:space="preserve">⟨ke⟩</w:t>
      </w:r>
      <w:r>
        <w:t xml:space="preserve">na</w:t>
      </w:r>
      <w:r>
        <w:rPr>
          <w:rStyle w:val="ColorGray"/>
        </w:rPr>
        <w:t xml:space="preserve"> </w:t>
      </w:r>
      <w:r>
        <w:rPr>
          <w:rStyle w:val="ColorGray"/>
        </w:rPr>
        <w:t xml:space="preserve">⟨Fragment 3rB⟩</w:t>
      </w:r>
      <w:r>
        <w:rPr>
          <w:rStyle w:val="ColorGray"/>
        </w:rPr>
        <w:t xml:space="preserve"> </w:t>
      </w:r>
      <w:r>
        <w:t xml:space="preserve">ci</w:t>
      </w:r>
      <w:r>
        <w:rPr>
          <w:rStyle w:val="ColorRed"/>
        </w:rPr>
        <w:t xml:space="preserve">¿rbba?</w:t>
      </w:r>
      <w:r>
        <w:rPr>
          <w:rStyle w:val="ColorGreen"/>
        </w:rPr>
        <w:t xml:space="preserve">⟨d bā⟩</w:t>
      </w:r>
      <w:r>
        <w:t xml:space="preserve">dhā karaṇīyā⟨.⟩ karoti yas sa {sa} pañca-mah(ā-pā)</w:t>
      </w:r>
      <w:r>
        <w:rPr>
          <w:rStyle w:val="ColorGray"/>
        </w:rPr>
        <w:t xml:space="preserve">⟨22⟩</w:t>
      </w:r>
      <w:r>
        <w:rPr>
          <w:rStyle w:val="ColorGray"/>
        </w:rPr>
        <w:t xml:space="preserve">⟨Fragment 3rA⟩</w:t>
      </w:r>
      <w:r>
        <w:t xml:space="preserve">taka◯-saṁyukto bha</w:t>
      </w:r>
      <w:r>
        <w:rPr>
          <w:rStyle w:val="ColorGray"/>
        </w:rPr>
        <w:t xml:space="preserve"> </w:t>
      </w:r>
      <w:r>
        <w:rPr>
          <w:rStyle w:val="ColorGray"/>
        </w:rPr>
        <w:t xml:space="preserve">⟨Fragment 3rB⟩</w:t>
      </w:r>
      <w:r>
        <w:rPr>
          <w:rStyle w:val="ColorGray"/>
        </w:rPr>
        <w:t xml:space="preserve"> </w:t>
      </w:r>
      <w:r>
        <w:t xml:space="preserve">vati⟨.⟩ vyāsenāpy ukta</w:t>
      </w:r>
      <w:r>
        <w:rPr>
          <w:rStyle w:val="ColorRed"/>
        </w:rPr>
        <w:t xml:space="preserve">¿ṁ?</w:t>
      </w:r>
      <w:r>
        <w:rPr>
          <w:rStyle w:val="ColorGreen"/>
        </w:rPr>
        <w:t xml:space="preserve">⟨ḥ⟩</w:t>
      </w:r>
      <w:r>
        <w:t xml:space="preserve"> </w:t>
      </w:r>
      <w:r>
        <w:t xml:space="preserve">ślokaḥ</w:t>
      </w:r>
    </w:p>
    <w:p>
      <w:pPr>
        <w:pStyle w:val="BodyText"/>
      </w:pPr>
      <w:r>
        <w:t xml:space="preserve">1.</w:t>
      </w:r>
      <w:r>
        <w:t xml:space="preserve"> </w:t>
      </w:r>
      <w:hyperlink r:id="rId9">
        <w:r>
          <w:rPr>
            <w:rStyle w:val="Hyperlink"/>
          </w:rPr>
          <w:t xml:space="preserve">Anuṣṭubh</w:t>
        </w:r>
      </w:hyperlink>
    </w:p>
    <w:p>
      <w:pPr>
        <w:pStyle w:val="BodyText"/>
      </w:pPr>
      <w:r>
        <w:t xml:space="preserve">(sva)-dattā(ṁ) para-dattā(ṁ) vā</w:t>
      </w:r>
      <w:r>
        <w:br/>
      </w:r>
      <w:r>
        <w:rPr>
          <w:rStyle w:val="ColorGray"/>
        </w:rPr>
        <w:t xml:space="preserve">⟨23⟩</w:t>
      </w:r>
      <w:r>
        <w:rPr>
          <w:rStyle w:val="ColorGray"/>
        </w:rPr>
        <w:t xml:space="preserve">⟨Fragment 3rA⟩</w:t>
      </w:r>
      <w:r>
        <w:t xml:space="preserve">yo hareta vasundh</w:t>
      </w:r>
      <w:r>
        <w:rPr>
          <w:rStyle w:val="ColorRed"/>
        </w:rPr>
        <w:t xml:space="preserve">¿ā?</w:t>
      </w:r>
      <w:r>
        <w:rPr>
          <w:rStyle w:val="ColorGreen"/>
        </w:rPr>
        <w:t xml:space="preserve">⟨a⟩</w:t>
      </w:r>
      <w:r>
        <w:rPr>
          <w:rStyle w:val="ColorGray"/>
        </w:rPr>
        <w:t xml:space="preserve"> </w:t>
      </w:r>
      <w:r>
        <w:rPr>
          <w:rStyle w:val="ColorGray"/>
        </w:rPr>
        <w:t xml:space="preserve">⟨Fragment 3rB⟩</w:t>
      </w:r>
      <w:r>
        <w:rPr>
          <w:rStyle w:val="ColorGray"/>
        </w:rPr>
        <w:t xml:space="preserve"> </w:t>
      </w:r>
      <w:r>
        <w:t xml:space="preserve">rāṁ</w:t>
      </w:r>
      <w:r>
        <w:br/>
      </w:r>
      <w:r>
        <w:t xml:space="preserve">ṣaṣṭiṁ varṣa-sahasrāṇi</w:t>
      </w:r>
      <w:r>
        <w:br/>
      </w:r>
      <w:r>
        <w:t xml:space="preserve">viṣ</w:t>
      </w:r>
      <w:r>
        <w:rPr>
          <w:rStyle w:val="ColorRed"/>
        </w:rPr>
        <w:t xml:space="preserve">¿ṭ?</w:t>
      </w:r>
      <w:r>
        <w:rPr>
          <w:rStyle w:val="ColorGreen"/>
        </w:rPr>
        <w:t xml:space="preserve">⟨ṭh⟩</w:t>
      </w:r>
      <w:r>
        <w:rPr>
          <w:rStyle w:val="ColorRed"/>
        </w:rPr>
        <w:t xml:space="preserve">¿a?</w:t>
      </w:r>
      <w:r>
        <w:rPr>
          <w:rStyle w:val="ColorGreen"/>
        </w:rPr>
        <w:t xml:space="preserve">⟨ā⟩</w:t>
      </w:r>
      <w:r>
        <w:t xml:space="preserve">yā(ṁ) jāyate</w:t>
      </w:r>
      <w:r>
        <w:rPr>
          <w:rStyle w:val="ColorGray"/>
        </w:rPr>
        <w:t xml:space="preserve">⟨24⟩</w:t>
      </w:r>
      <w:r>
        <w:rPr>
          <w:rStyle w:val="ColorGray"/>
        </w:rPr>
        <w:t xml:space="preserve">⟨Fragment 3rA⟩</w:t>
      </w:r>
      <w:r>
        <w:t xml:space="preserve">k</w:t>
      </w:r>
      <w:r>
        <w:rPr>
          <w:rStyle w:val="ColorMagenta"/>
        </w:rPr>
        <w:t xml:space="preserve">¡ri!</w:t>
      </w:r>
      <w:r>
        <w:rPr>
          <w:rStyle w:val="ColorBlue"/>
        </w:rPr>
        <w:t xml:space="preserve">⟨r̥⟩</w:t>
      </w:r>
      <w:r>
        <w:t xml:space="preserve">mi⟨ḥ⟩</w:t>
      </w:r>
    </w:p>
    <w:p>
      <w:pPr>
        <w:pStyle w:val="BodyText"/>
      </w:pPr>
      <w:r>
        <w:t xml:space="preserve">Ājṇaptir a</w:t>
      </w:r>
      <w:r>
        <w:rPr>
          <w:rStyle w:val="ColorGray"/>
        </w:rPr>
        <w:t xml:space="preserve"> </w:t>
      </w:r>
      <w:r>
        <w:rPr>
          <w:rStyle w:val="ColorGray"/>
        </w:rPr>
        <w:t xml:space="preserve">⟨Fragment 3rB⟩</w:t>
      </w:r>
      <w:r>
        <w:rPr>
          <w:rStyle w:val="ColorGray"/>
        </w:rPr>
        <w:t xml:space="preserve"> </w:t>
      </w:r>
      <w:r>
        <w:t xml:space="preserve">sya dharmmasya Agra-mahiṣ</w:t>
      </w:r>
      <w:r>
        <w:rPr>
          <w:rStyle w:val="ColorRed"/>
        </w:rPr>
        <w:t xml:space="preserve">¿i?</w:t>
      </w:r>
      <w:r>
        <w:rPr>
          <w:rStyle w:val="ColorGreen"/>
        </w:rPr>
        <w:t xml:space="preserve">⟨ī⟩</w:t>
      </w:r>
      <w:r>
        <w:t xml:space="preserve"> </w:t>
      </w:r>
      <w:r>
        <w:t xml:space="preserve">vijaya-mahādev(ī)</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⟨6⟩</w:t>
      </w:r>
      <w:r>
        <w:t xml:space="preserve"> </w:t>
      </w:r>
      <w:r>
        <w:t xml:space="preserve">-mah</w:t>
      </w:r>
      <w:r>
        <w:rPr>
          <w:rStyle w:val="ColorRed"/>
        </w:rPr>
        <w:t xml:space="preserve">¿a?</w:t>
      </w:r>
      <w:r>
        <w:rPr>
          <w:rStyle w:val="ColorGreen"/>
        </w:rPr>
        <w:t xml:space="preserve">⟨ā⟩</w:t>
      </w:r>
      <w:r>
        <w:t xml:space="preserve">⟨rā⟩</w:t>
      </w:r>
      <w:r>
        <w:rPr>
          <w:rStyle w:val="ColorGray"/>
        </w:rPr>
        <w:t xml:space="preserve"> </w:t>
      </w:r>
      <w:r>
        <w:rPr>
          <w:rStyle w:val="ColorGray"/>
        </w:rPr>
        <w:t xml:space="preserve">⟨Fragment 1vB⟩</w:t>
      </w:r>
      <w:r>
        <w:rPr>
          <w:rStyle w:val="ColorGray"/>
        </w:rPr>
        <w:t xml:space="preserve"> </w:t>
      </w:r>
      <w:r>
        <w:t xml:space="preserve">(ja?)[sya] • The extant plate is broken off after</w:t>
      </w:r>
      <w:r>
        <w:t xml:space="preserve"> </w:t>
      </w:r>
      <w:r>
        <w:rPr>
          <w:i/>
          <w:iCs/>
        </w:rPr>
        <w:t xml:space="preserve">ha</w:t>
      </w:r>
      <w:r>
        <w:t xml:space="preserve">, but part of the next character is still visible in the ASI estampage. I am quite certain it is not an</w:t>
      </w:r>
      <w:r>
        <w:t xml:space="preserve"> </w:t>
      </w:r>
      <w:r>
        <w:rPr>
          <w:i/>
          <w:iCs/>
        </w:rPr>
        <w:t xml:space="preserve">r</w:t>
      </w:r>
      <w:r>
        <w:t xml:space="preserve">, as its left side is notched in the centre. On the other hand, the word</w:t>
      </w:r>
      <w:r>
        <w:t xml:space="preserve"> </w:t>
      </w:r>
      <w:r>
        <w:rPr>
          <w:i/>
          <w:iCs/>
        </w:rPr>
        <w:t xml:space="preserve">mahārāja</w:t>
      </w:r>
      <w:r>
        <w:t xml:space="preserve"> </w:t>
      </w:r>
      <w:r>
        <w:t xml:space="preserve">is certainly expected here, so I assume that the remnant belongs to</w:t>
      </w:r>
      <w:r>
        <w:t xml:space="preserve"> </w:t>
      </w:r>
      <w:r>
        <w:rPr>
          <w:i/>
          <w:iCs/>
        </w:rPr>
        <w:t xml:space="preserve">ja</w:t>
      </w:r>
      <w:r>
        <w:t xml:space="preserve">, and</w:t>
      </w:r>
      <w:r>
        <w:t xml:space="preserve"> </w:t>
      </w:r>
      <w:r>
        <w:rPr>
          <w:i/>
          <w:iCs/>
        </w:rPr>
        <w:t xml:space="preserve">rā</w:t>
      </w:r>
      <w:r>
        <w:t xml:space="preserve"> </w:t>
      </w:r>
      <w:r>
        <w:t xml:space="preserve">was omitted. The ASI transcript first had</w:t>
      </w:r>
      <w:r>
        <w:t xml:space="preserve"> </w:t>
      </w:r>
      <w:r>
        <w:rPr>
          <w:i/>
          <w:iCs/>
        </w:rPr>
        <w:t xml:space="preserve">mahārā</w:t>
      </w:r>
      <w:r>
        <w:t xml:space="preserve"> </w:t>
      </w:r>
      <w:r>
        <w:t xml:space="preserve">here, and a later corrector struck out the final</w:t>
      </w:r>
      <w:r>
        <w:t xml:space="preserve"> </w:t>
      </w:r>
      <w:r>
        <w:rPr>
          <w:i/>
          <w:iCs/>
        </w:rPr>
        <w:t xml:space="preserve">rā</w:t>
      </w:r>
      <w:r>
        <w:t xml:space="preserve">. —</w:t>
      </w:r>
      <w:r>
        <w:t xml:space="preserve"> </w:t>
      </w:r>
      <w:r>
        <w:rPr>
          <w:rStyle w:val="ColorGray"/>
        </w:rPr>
        <w:t xml:space="preserve">⟨6⟩</w:t>
      </w:r>
      <w:r>
        <w:t xml:space="preserve"> </w:t>
      </w:r>
      <w:r>
        <w:t xml:space="preserve">sūnuḥ • A word meaning "son" must have been present in this lacuna, but not necessarily at this spot, and not necessarily this exact word.</w:t>
      </w:r>
    </w:p>
    <w:p>
      <w:pPr>
        <w:pStyle w:val="BodyText"/>
      </w:pPr>
      <w:r>
        <w:rPr>
          <w:rStyle w:val="ColorGray"/>
        </w:rPr>
        <w:t xml:space="preserve">⟨7⟩</w:t>
      </w:r>
      <w:r>
        <w:t xml:space="preserve"> </w:t>
      </w:r>
      <w:r>
        <w:t xml:space="preserve">dh(i)ka- • I cannot propose a restoration for the beginning of this word, except that the word</w:t>
      </w:r>
      <w:r>
        <w:t xml:space="preserve"> </w:t>
      </w:r>
      <w:r>
        <w:rPr>
          <w:i/>
          <w:iCs/>
        </w:rPr>
        <w:t xml:space="preserve">adhika</w:t>
      </w:r>
      <w:r>
        <w:t xml:space="preserve"> </w:t>
      </w:r>
      <w:r>
        <w:t xml:space="preserve">is probably involved. Other elaborations of Maṅgi Yuvarāja’s epithet Vijayasiddhi refer to him as</w:t>
      </w:r>
      <w:r>
        <w:t xml:space="preserve"> </w:t>
      </w:r>
      <w:r>
        <w:rPr>
          <w:i/>
          <w:iCs/>
        </w:rPr>
        <w:t xml:space="preserve">vividha-yuddha-labdha-vijaya-siddheḥ</w:t>
      </w:r>
      <w:r>
        <w:t xml:space="preserve">,</w:t>
      </w:r>
      <w:r>
        <w:t xml:space="preserve"> </w:t>
      </w:r>
      <w:r>
        <w:rPr>
          <w:i/>
          <w:iCs/>
        </w:rPr>
        <w:t xml:space="preserve">abhilaṣita-kāryya-vijaya-siddheḥ</w:t>
      </w:r>
      <w:r>
        <w:t xml:space="preserve">, or (in some of his own grants)</w:t>
      </w:r>
      <w:r>
        <w:t xml:space="preserve"> </w:t>
      </w:r>
      <w:r>
        <w:rPr>
          <w:i/>
          <w:iCs/>
        </w:rPr>
        <w:t xml:space="preserve">ānvīkṣiky-ādi-vidyā-prayogeṣu vijaya-siddhiḥ</w:t>
      </w:r>
      <w:r>
        <w:t xml:space="preserve">. —</w:t>
      </w:r>
      <w:r>
        <w:t xml:space="preserve"> </w:t>
      </w:r>
      <w:r>
        <w:rPr>
          <w:rStyle w:val="ColorGray"/>
        </w:rPr>
        <w:t xml:space="preserve">⟨7⟩</w:t>
      </w:r>
      <w:r>
        <w:t xml:space="preserve"> </w:t>
      </w:r>
      <w:r>
        <w:t xml:space="preserve">-siddhi⟨ḥ⟩ • This emendation is not essential, but I believe it conforms to the composer’s intent. —</w:t>
      </w:r>
      <w:r>
        <w:t xml:space="preserve"> </w:t>
      </w:r>
      <w:r>
        <w:rPr>
          <w:rStyle w:val="ColorGray"/>
        </w:rPr>
        <w:t xml:space="preserve">⟨7⟩</w:t>
      </w:r>
      <w:r>
        <w:t xml:space="preserve"> </w:t>
      </w:r>
      <w:r>
        <w:t xml:space="preserve">-sampann(o) • The ASI transcript reads</w:t>
      </w:r>
      <w:r>
        <w:t xml:space="preserve"> </w:t>
      </w:r>
      <w:r>
        <w:rPr>
          <w:i/>
          <w:iCs/>
        </w:rPr>
        <w:t xml:space="preserve">-sampanna</w:t>
      </w:r>
      <w:r>
        <w:t xml:space="preserve"> </w:t>
      </w:r>
      <w:r>
        <w:t xml:space="preserve">here. The markers for</w:t>
      </w:r>
      <w:r>
        <w:t xml:space="preserve"> </w:t>
      </w:r>
      <w:r>
        <w:rPr>
          <w:i/>
          <w:iCs/>
        </w:rPr>
        <w:t xml:space="preserve">o</w:t>
      </w:r>
      <w:r>
        <w:t xml:space="preserve"> </w:t>
      </w:r>
      <w:r>
        <w:t xml:space="preserve">are very faint; in the estampage, only the end of the left-hand stroke is visible, but some trace of both can be made out in the photos of the original.</w:t>
      </w:r>
    </w:p>
    <w:p>
      <w:pPr>
        <w:pStyle w:val="BodyText"/>
      </w:pPr>
      <w:r>
        <w:rPr>
          <w:rStyle w:val="ColorGray"/>
        </w:rPr>
        <w:t xml:space="preserve">⟨8⟩</w:t>
      </w:r>
      <w:r>
        <w:t xml:space="preserve"> </w:t>
      </w:r>
      <w:r>
        <w:rPr>
          <w:rStyle w:val="ColorRed"/>
        </w:rPr>
        <w:t xml:space="preserve">¿Akaciṁgaṁgasāgara(ma?)?</w:t>
      </w:r>
      <w:r>
        <w:rPr>
          <w:rStyle w:val="ColorGray"/>
        </w:rPr>
        <w:t xml:space="preserve">⟨9⟩</w:t>
      </w:r>
      <w:r>
        <w:rPr>
          <w:rStyle w:val="ColorRed"/>
        </w:rPr>
        <w:t xml:space="preserve">¿dhya◯paripa(ṁ?)ka(ṁ?)?</w:t>
      </w:r>
      <w:r>
        <w:t xml:space="preserve"> </w:t>
      </w:r>
      <w:r>
        <w:t xml:space="preserve">• I am unable to make sense of this string. The reading is quite clear except for the following details. The two</w:t>
      </w:r>
      <w:r>
        <w:t xml:space="preserve"> </w:t>
      </w:r>
      <w:r>
        <w:rPr>
          <w:i/>
          <w:iCs/>
        </w:rPr>
        <w:t xml:space="preserve">anusvāra</w:t>
      </w:r>
      <w:r>
        <w:t xml:space="preserve">s in line 8 are over the two</w:t>
      </w:r>
      <w:r>
        <w:t xml:space="preserve"> </w:t>
      </w:r>
      <w:r>
        <w:rPr>
          <w:i/>
          <w:iCs/>
        </w:rPr>
        <w:t xml:space="preserve">ga</w:t>
      </w:r>
      <w:r>
        <w:t xml:space="preserve">-s, slightly to the right of centre. Both are quite certainly deliberate, but their intended position may be</w:t>
      </w:r>
      <w:r>
        <w:t xml:space="preserve"> </w:t>
      </w:r>
      <w:r>
        <w:rPr>
          <w:i/>
          <w:iCs/>
        </w:rPr>
        <w:t xml:space="preserve">gaṁgaṁ</w:t>
      </w:r>
      <w:r>
        <w:t xml:space="preserve">. The last character in line 8 is worn almost completely smooth, but is most likely to be</w:t>
      </w:r>
      <w:r>
        <w:t xml:space="preserve"> </w:t>
      </w:r>
      <w:r>
        <w:rPr>
          <w:i/>
          <w:iCs/>
        </w:rPr>
        <w:t xml:space="preserve">ma</w:t>
      </w:r>
      <w:r>
        <w:t xml:space="preserve">, and this is also the ASI transcript’s reading. The two</w:t>
      </w:r>
      <w:r>
        <w:t xml:space="preserve"> </w:t>
      </w:r>
      <w:r>
        <w:rPr>
          <w:i/>
          <w:iCs/>
        </w:rPr>
        <w:t xml:space="preserve">anusvāra</w:t>
      </w:r>
      <w:r>
        <w:t xml:space="preserve">s in line 9 are less certain. Either or both may be random damage to the plate. The first is over the centre of</w:t>
      </w:r>
      <w:r>
        <w:t xml:space="preserve"> </w:t>
      </w:r>
      <w:r>
        <w:rPr>
          <w:i/>
          <w:iCs/>
        </w:rPr>
        <w:t xml:space="preserve">pa</w:t>
      </w:r>
      <w:r>
        <w:t xml:space="preserve">, is larger in size, but lacks definition and looks more like a spot of damage to me. The second is above the headline in the space between</w:t>
      </w:r>
      <w:r>
        <w:t xml:space="preserve"> </w:t>
      </w:r>
      <w:r>
        <w:rPr>
          <w:i/>
          <w:iCs/>
        </w:rPr>
        <w:t xml:space="preserve">ka</w:t>
      </w:r>
      <w:r>
        <w:t xml:space="preserve"> </w:t>
      </w:r>
      <w:r>
        <w:t xml:space="preserve">and the following</w:t>
      </w:r>
      <w:r>
        <w:t xml:space="preserve"> </w:t>
      </w:r>
      <w:r>
        <w:rPr>
          <w:i/>
          <w:iCs/>
        </w:rPr>
        <w:t xml:space="preserve">tu</w:t>
      </w:r>
      <w:r>
        <w:t xml:space="preserve">, smaller than the former, but apparently deeper and more sharply circular. The first ASI transcriber read both, but a corrector deleted the second in the transcript. The words</w:t>
      </w:r>
      <w:r>
        <w:t xml:space="preserve"> </w:t>
      </w:r>
      <w:r>
        <w:rPr>
          <w:i/>
          <w:iCs/>
        </w:rPr>
        <w:t xml:space="preserve">akiṁca</w:t>
      </w:r>
      <w:r>
        <w:t xml:space="preserve">,</w:t>
      </w:r>
      <w:r>
        <w:t xml:space="preserve"> </w:t>
      </w:r>
      <w:r>
        <w:rPr>
          <w:i/>
          <w:iCs/>
        </w:rPr>
        <w:t xml:space="preserve">gaṁgā</w:t>
      </w:r>
      <w:r>
        <w:t xml:space="preserve">,</w:t>
      </w:r>
      <w:r>
        <w:t xml:space="preserve"> </w:t>
      </w:r>
      <w:r>
        <w:rPr>
          <w:i/>
          <w:iCs/>
        </w:rPr>
        <w:t xml:space="preserve">sāgara</w:t>
      </w:r>
      <w:r>
        <w:t xml:space="preserve">,</w:t>
      </w:r>
      <w:r>
        <w:t xml:space="preserve"> </w:t>
      </w:r>
      <w:r>
        <w:rPr>
          <w:i/>
          <w:iCs/>
        </w:rPr>
        <w:t xml:space="preserve">madhya</w:t>
      </w:r>
      <w:r>
        <w:t xml:space="preserve">, and</w:t>
      </w:r>
      <w:r>
        <w:t xml:space="preserve"> </w:t>
      </w:r>
      <w:r>
        <w:rPr>
          <w:i/>
          <w:iCs/>
        </w:rPr>
        <w:t xml:space="preserve">paripāka</w:t>
      </w:r>
      <w:r>
        <w:t xml:space="preserve"> </w:t>
      </w:r>
      <w:r>
        <w:t xml:space="preserve">or</w:t>
      </w:r>
      <w:r>
        <w:t xml:space="preserve"> </w:t>
      </w:r>
      <w:r>
        <w:rPr>
          <w:i/>
          <w:iCs/>
        </w:rPr>
        <w:t xml:space="preserve">paripakva</w:t>
      </w:r>
      <w:r>
        <w:t xml:space="preserve"> </w:t>
      </w:r>
      <w:r>
        <w:t xml:space="preserve">present themselves as possible emendations, but I cannot fit them together meaningfully. It is possible that this string is to be joined to the following compound, and we are dealing with a garbled list of</w:t>
      </w:r>
      <w:r>
        <w:t xml:space="preserve"> </w:t>
      </w:r>
      <w:r>
        <w:rPr>
          <w:i/>
          <w:iCs/>
        </w:rPr>
        <w:t xml:space="preserve">mahādāna</w:t>
      </w:r>
      <w:r>
        <w:t xml:space="preserve">s, but none of the terms matches any such name that I am aware of. The closest seem to be Pañcalāṅgala and Saptasāgara.</w:t>
      </w:r>
    </w:p>
    <w:p>
      <w:pPr>
        <w:pStyle w:val="BodyText"/>
      </w:pPr>
      <w:r>
        <w:rPr>
          <w:rStyle w:val="ColorGray"/>
        </w:rPr>
        <w:t xml:space="preserve">⟨9⟩</w:t>
      </w:r>
      <w:r>
        <w:t xml:space="preserve"> </w:t>
      </w:r>
      <w:r>
        <w:t xml:space="preserve">-m</w:t>
      </w:r>
      <w:r>
        <w:rPr>
          <w:rStyle w:val="ColorRed"/>
        </w:rPr>
        <w:t xml:space="preserve">¿a?</w:t>
      </w:r>
      <w:r>
        <w:rPr>
          <w:rStyle w:val="ColorGreen"/>
        </w:rPr>
        <w:t xml:space="preserve">⟨ā⟩</w:t>
      </w:r>
      <w:r>
        <w:t xml:space="preserve">nā</w:t>
      </w:r>
      <w:r>
        <w:rPr>
          <w:rStyle w:val="ColorRed"/>
        </w:rPr>
        <w:t xml:space="preserve">¿(th)?</w:t>
      </w:r>
      <w:r>
        <w:rPr>
          <w:rStyle w:val="ColorGreen"/>
        </w:rPr>
        <w:t xml:space="preserve">⟨dh⟩</w:t>
      </w:r>
      <w:r>
        <w:t xml:space="preserve">ika</w:t>
      </w:r>
      <w:r>
        <w:rPr>
          <w:rStyle w:val="ColorGray"/>
        </w:rPr>
        <w:t xml:space="preserve">⟨10⟩</w:t>
      </w:r>
      <w:r>
        <w:t xml:space="preserve">-dāna-buddhi⟨ḥ⟩ • I emend tentatively, without being able to make perfect sense of the text. The reading is clear except for</w:t>
      </w:r>
      <w:r>
        <w:t xml:space="preserve"> </w:t>
      </w:r>
      <w:r>
        <w:rPr>
          <w:i/>
          <w:iCs/>
        </w:rPr>
        <w:t xml:space="preserve">th</w:t>
      </w:r>
      <w:r>
        <w:t xml:space="preserve"> </w:t>
      </w:r>
      <w:r>
        <w:t xml:space="preserve">near the end of line 9, where the ASI transcript reads</w:t>
      </w:r>
      <w:r>
        <w:t xml:space="preserve"> </w:t>
      </w:r>
      <w:r>
        <w:rPr>
          <w:i/>
          <w:iCs/>
        </w:rPr>
        <w:t xml:space="preserve">dh</w:t>
      </w:r>
      <w:r>
        <w:t xml:space="preserve">. I am quite certain that the former was actually inscribed, even though the latter is expected.</w:t>
      </w:r>
    </w:p>
    <w:p>
      <w:pPr>
        <w:pStyle w:val="BodyText"/>
      </w:pPr>
      <w:r>
        <w:rPr>
          <w:rStyle w:val="ColorGray"/>
        </w:rPr>
        <w:t xml:space="preserve">⟨13⟩</w:t>
      </w:r>
      <w:r>
        <w:t xml:space="preserve"> </w:t>
      </w:r>
      <w:r>
        <w:t xml:space="preserve">paṟantūr- • The ARIE shows this name as Paṟandūr, but the ASI transcript, correctly, has</w:t>
      </w:r>
      <w:r>
        <w:t xml:space="preserve"> </w:t>
      </w:r>
      <w:r>
        <w:rPr>
          <w:i/>
          <w:iCs/>
        </w:rPr>
        <w:t xml:space="preserve">paṟantūr</w:t>
      </w:r>
      <w:r>
        <w:t xml:space="preserve">.</w:t>
      </w:r>
    </w:p>
    <w:p>
      <w:pPr>
        <w:pStyle w:val="BodyText"/>
      </w:pPr>
      <w:r>
        <w:rPr>
          <w:rStyle w:val="ColorGray"/>
        </w:rPr>
        <w:t xml:space="preserve">⟨14⟩</w:t>
      </w:r>
      <w:r>
        <w:t xml:space="preserve"> </w:t>
      </w:r>
      <w:r>
        <w:t xml:space="preserve">nārāyaṇa⟨śarmmaṇa⟩ḫ • Eyeskip omission has evidently occurrec here.</w:t>
      </w:r>
    </w:p>
    <w:p>
      <w:pPr>
        <w:pStyle w:val="BodyText"/>
      </w:pPr>
      <w:r>
        <w:rPr>
          <w:rStyle w:val="ColorGray"/>
        </w:rPr>
        <w:t xml:space="preserve">⟨16⟩</w:t>
      </w:r>
      <w:r>
        <w:t xml:space="preserve"> </w:t>
      </w:r>
      <w:r>
        <w:t xml:space="preserve">-</w:t>
      </w:r>
      <w:r>
        <w:rPr>
          <w:rStyle w:val="ColorMagenta"/>
        </w:rPr>
        <w:t xml:space="preserve">¡diśīṁ!</w:t>
      </w:r>
      <w:r>
        <w:rPr>
          <w:rStyle w:val="ColorBlue"/>
        </w:rPr>
        <w:t xml:space="preserve">⟨diśāyāṁ⟩</w:t>
      </w:r>
      <w:r>
        <w:t xml:space="preserve"> </w:t>
      </w:r>
      <w:r>
        <w:t xml:space="preserve">• The intent may also have been</w:t>
      </w:r>
      <w:r>
        <w:t xml:space="preserve"> </w:t>
      </w:r>
      <w:r>
        <w:rPr>
          <w:i/>
          <w:iCs/>
        </w:rPr>
        <w:t xml:space="preserve">-diśi</w:t>
      </w:r>
      <w:r>
        <w:t xml:space="preserve">. Some words, such as</w:t>
      </w:r>
      <w:r>
        <w:t xml:space="preserve"> </w:t>
      </w:r>
      <w:r>
        <w:rPr>
          <w:i/>
          <w:iCs/>
        </w:rPr>
        <w:t xml:space="preserve">kṣetraṁ dattam| tasya</w:t>
      </w:r>
      <w:r>
        <w:t xml:space="preserve">, may be missing here, but since the object and the act of giving are recorded in ll19-20, it is more likely that the following list of boundaries is to be understood as a parenthetical insertion in the framing sentence. —</w:t>
      </w:r>
      <w:r>
        <w:t xml:space="preserve"> </w:t>
      </w:r>
      <w:r>
        <w:rPr>
          <w:rStyle w:val="ColorGray"/>
        </w:rPr>
        <w:t xml:space="preserve">⟨16⟩</w:t>
      </w:r>
      <w:r>
        <w:t xml:space="preserve"> </w:t>
      </w:r>
      <w:r>
        <w:t xml:space="preserve">ce</w:t>
      </w:r>
      <w:r>
        <w:rPr>
          <w:rStyle w:val="ColorGray"/>
        </w:rPr>
        <w:t xml:space="preserve">⟨17⟩</w:t>
      </w:r>
      <w:r>
        <w:t xml:space="preserve">nu • The ASI transcript reads</w:t>
      </w:r>
      <w:r>
        <w:t xml:space="preserve"> </w:t>
      </w:r>
      <w:r>
        <w:rPr>
          <w:i/>
          <w:iCs/>
        </w:rPr>
        <w:t xml:space="preserve">cevu</w:t>
      </w:r>
      <w:r>
        <w:t xml:space="preserve">. The character is worn, but quite clear, and</w:t>
      </w:r>
      <w:r>
        <w:t xml:space="preserve"> </w:t>
      </w:r>
      <w:r>
        <w:rPr>
          <w:i/>
          <w:iCs/>
        </w:rPr>
        <w:t xml:space="preserve">Ervvoka-cenu</w:t>
      </w:r>
      <w:r>
        <w:t xml:space="preserve"> </w:t>
      </w:r>
      <w:r>
        <w:t xml:space="preserve">is attested in the</w:t>
      </w:r>
      <w:r>
        <w:t xml:space="preserve"> </w:t>
      </w:r>
      <w:hyperlink r:id="rId10">
        <w:r>
          <w:rPr>
            <w:rStyle w:val="Hyperlink"/>
          </w:rPr>
          <w:t xml:space="preserve">Cevuru plates of Amma I</w:t>
        </w:r>
      </w:hyperlink>
      <w:r>
        <w:t xml:space="preserve">.</w:t>
      </w:r>
    </w:p>
    <w:p>
      <w:pPr>
        <w:pStyle w:val="BodyText"/>
      </w:pPr>
      <w:r>
        <w:rPr>
          <w:rStyle w:val="ColorGray"/>
        </w:rPr>
        <w:t xml:space="preserve">⟨17⟩</w:t>
      </w:r>
      <w:r>
        <w:t xml:space="preserve"> </w:t>
      </w:r>
      <w:r>
        <w:t xml:space="preserve">veḷḷeṟu • The ASI transcript reads</w:t>
      </w:r>
      <w:r>
        <w:t xml:space="preserve"> </w:t>
      </w:r>
      <w:r>
        <w:rPr>
          <w:i/>
          <w:iCs/>
        </w:rPr>
        <w:t xml:space="preserve">peṭṭeṟu</w:t>
      </w:r>
      <w:r>
        <w:t xml:space="preserve"> </w:t>
      </w:r>
      <w:r>
        <w:t xml:space="preserve">corrected to</w:t>
      </w:r>
      <w:r>
        <w:t xml:space="preserve"> </w:t>
      </w:r>
      <w:r>
        <w:rPr>
          <w:i/>
          <w:iCs/>
        </w:rPr>
        <w:t xml:space="preserve">ceṭṭeṟu</w:t>
      </w:r>
      <w:r>
        <w:t xml:space="preserve">. An initial</w:t>
      </w:r>
      <w:r>
        <w:t xml:space="preserve"> </w:t>
      </w:r>
      <w:r>
        <w:rPr>
          <w:i/>
          <w:iCs/>
        </w:rPr>
        <w:t xml:space="preserve">c</w:t>
      </w:r>
      <w:r>
        <w:t xml:space="preserve"> </w:t>
      </w:r>
      <w:r>
        <w:t xml:space="preserve">cannot be excluded with complete certainty, but</w:t>
      </w:r>
      <w:r>
        <w:t xml:space="preserve"> </w:t>
      </w:r>
      <w:r>
        <w:rPr>
          <w:i/>
          <w:iCs/>
        </w:rPr>
        <w:t xml:space="preserve">v</w:t>
      </w:r>
      <w:r>
        <w:t xml:space="preserve"> </w:t>
      </w:r>
      <w:r>
        <w:t xml:space="preserve">is much more likely. The doubled consonant is certainly not</w:t>
      </w:r>
      <w:r>
        <w:t xml:space="preserve"> </w:t>
      </w:r>
      <w:r>
        <w:rPr>
          <w:i/>
          <w:iCs/>
        </w:rPr>
        <w:t xml:space="preserve">ṭ</w:t>
      </w:r>
      <w:r>
        <w:t xml:space="preserve">, but it may perhaps be</w:t>
      </w:r>
      <w:r>
        <w:t xml:space="preserve"> </w:t>
      </w:r>
      <w:r>
        <w:rPr>
          <w:i/>
          <w:iCs/>
        </w:rPr>
        <w:t xml:space="preserve">ḍ</w:t>
      </w:r>
      <w:r>
        <w:t xml:space="preserve"> </w:t>
      </w:r>
      <w:r>
        <w:t xml:space="preserve">instead of</w:t>
      </w:r>
      <w:r>
        <w:t xml:space="preserve"> </w:t>
      </w:r>
      <w:r>
        <w:rPr>
          <w:i/>
          <w:iCs/>
        </w:rPr>
        <w:t xml:space="preserve">ḷ</w:t>
      </w:r>
      <w:r>
        <w:t xml:space="preserve">.</w:t>
      </w:r>
    </w:p>
    <w:p>
      <w:pPr>
        <w:pStyle w:val="BodyText"/>
      </w:pPr>
      <w:r>
        <w:rPr>
          <w:rStyle w:val="ColorGray"/>
        </w:rPr>
        <w:t xml:space="preserve">⟨19⟩</w:t>
      </w:r>
      <w:r>
        <w:t xml:space="preserve"> </w:t>
      </w:r>
      <w:r>
        <w:t xml:space="preserve">(sa)</w:t>
      </w:r>
      <w:r>
        <w:rPr>
          <w:rStyle w:val="ColorGray"/>
        </w:rPr>
        <w:t xml:space="preserve">⟨20⟩</w:t>
      </w:r>
      <w:r>
        <w:rPr>
          <w:rStyle w:val="ColorGray"/>
        </w:rPr>
        <w:t xml:space="preserve"> </w:t>
      </w:r>
      <w:r>
        <w:rPr>
          <w:rStyle w:val="ColorGray"/>
        </w:rPr>
        <w:t xml:space="preserve">⟨Fragment 3rA⟩</w:t>
      </w:r>
      <w:r>
        <w:rPr>
          <w:rStyle w:val="ColorGray"/>
        </w:rPr>
        <w:t xml:space="preserve"> </w:t>
      </w:r>
      <w:r>
        <w:t xml:space="preserve">hit(aṁ) • What I (and the ASI transcriber) read as an</w:t>
      </w:r>
      <w:r>
        <w:t xml:space="preserve"> </w:t>
      </w:r>
      <w:r>
        <w:rPr>
          <w:i/>
          <w:iCs/>
        </w:rPr>
        <w:t xml:space="preserve">anusvāra</w:t>
      </w:r>
      <w:r>
        <w:t xml:space="preserve"> </w:t>
      </w:r>
      <w:r>
        <w:t xml:space="preserve">seems to be connected to the top of the character and to end in a downward hook. It is possible that the engraved text is in fact</w:t>
      </w:r>
      <w:r>
        <w:t xml:space="preserve"> </w:t>
      </w:r>
      <w:r>
        <w:rPr>
          <w:i/>
          <w:iCs/>
        </w:rPr>
        <w:t xml:space="preserve">sahitā</w:t>
      </w:r>
      <w:r>
        <w:t xml:space="preserve">, with the</w:t>
      </w:r>
      <w:r>
        <w:t xml:space="preserve"> </w:t>
      </w:r>
      <w:r>
        <w:rPr>
          <w:i/>
          <w:iCs/>
        </w:rPr>
        <w:t xml:space="preserve">ā</w:t>
      </w:r>
      <w:r>
        <w:t xml:space="preserve"> </w:t>
      </w:r>
      <w:r>
        <w:t xml:space="preserve">perhaps added subsequently, or corrected to or from an</w:t>
      </w:r>
      <w:r>
        <w:t xml:space="preserve"> </w:t>
      </w:r>
      <w:r>
        <w:rPr>
          <w:i/>
          <w:iCs/>
        </w:rPr>
        <w:t xml:space="preserve">anusvāra</w:t>
      </w:r>
      <w:r>
        <w:t xml:space="preserve">.</w:t>
      </w:r>
    </w:p>
    <w:p>
      <w:pPr>
        <w:pStyle w:val="BodyText"/>
      </w:pPr>
      <w:r>
        <w:rPr>
          <w:rStyle w:val="ColorGray"/>
        </w:rPr>
        <w:t xml:space="preserve">⟨21⟩</w:t>
      </w:r>
      <w:r>
        <w:t xml:space="preserve"> </w:t>
      </w:r>
      <w:r>
        <w:t xml:space="preserve">ci</w:t>
      </w:r>
      <w:r>
        <w:rPr>
          <w:rStyle w:val="ColorRed"/>
        </w:rPr>
        <w:t xml:space="preserve">¿rbba?</w:t>
      </w:r>
      <w:r>
        <w:rPr>
          <w:rStyle w:val="ColorGreen"/>
        </w:rPr>
        <w:t xml:space="preserve">⟨d bā⟩</w:t>
      </w:r>
      <w:r>
        <w:t xml:space="preserve">dhā • The mark on</w:t>
      </w:r>
      <w:r>
        <w:t xml:space="preserve"> </w:t>
      </w:r>
      <w:r>
        <w:rPr>
          <w:i/>
          <w:iCs/>
        </w:rPr>
        <w:t xml:space="preserve">bb</w:t>
      </w:r>
      <w:r>
        <w:t xml:space="preserve"> </w:t>
      </w:r>
      <w:r>
        <w:t xml:space="preserve">is a very slightly sinuous vertical, identical to that in</w:t>
      </w:r>
      <w:r>
        <w:t xml:space="preserve"> </w:t>
      </w:r>
      <w:r>
        <w:rPr>
          <w:i/>
          <w:iCs/>
        </w:rPr>
        <w:t xml:space="preserve">rjya</w:t>
      </w:r>
      <w:r>
        <w:t xml:space="preserve"> </w:t>
      </w:r>
      <w:r>
        <w:t xml:space="preserve">(l20), so I read it as a</w:t>
      </w:r>
      <w:r>
        <w:t xml:space="preserve"> </w:t>
      </w:r>
      <w:r>
        <w:rPr>
          <w:i/>
          <w:iCs/>
        </w:rPr>
        <w:t xml:space="preserve">repha</w:t>
      </w:r>
      <w:r>
        <w:t xml:space="preserve">. It is also possible that this is a subsequently added</w:t>
      </w:r>
      <w:r>
        <w:t xml:space="preserve"> </w:t>
      </w:r>
      <w:r>
        <w:rPr>
          <w:i/>
          <w:iCs/>
        </w:rPr>
        <w:t xml:space="preserve">ā</w:t>
      </w:r>
      <w:r>
        <w:t xml:space="preserve"> </w:t>
      </w:r>
      <w:r>
        <w:t xml:space="preserve">marker.</w:t>
      </w:r>
    </w:p>
    <w:p>
      <w:pPr>
        <w:pStyle w:val="BodyText"/>
      </w:pPr>
      <w:r>
        <w:rPr>
          <w:rStyle w:val="ColorGray"/>
        </w:rPr>
        <w:t xml:space="preserve">⟨22⟩</w:t>
      </w:r>
      <w:r>
        <w:t xml:space="preserve"> </w:t>
      </w:r>
      <w:r>
        <w:t xml:space="preserve">ukta</w:t>
      </w:r>
      <w:r>
        <w:rPr>
          <w:rStyle w:val="ColorRed"/>
        </w:rPr>
        <w:t xml:space="preserve">¿ṁ?</w:t>
      </w:r>
      <w:r>
        <w:rPr>
          <w:rStyle w:val="ColorGreen"/>
        </w:rPr>
        <w:t xml:space="preserve">⟨ḥ⟩</w:t>
      </w:r>
      <w:r>
        <w:t xml:space="preserve"> </w:t>
      </w:r>
      <w:r>
        <w:t xml:space="preserve">ślokaḥ • The emendation is not essential. The composer may have intended</w:t>
      </w:r>
      <w:r>
        <w:t xml:space="preserve"> </w:t>
      </w:r>
      <w:r>
        <w:rPr>
          <w:i/>
          <w:iCs/>
        </w:rPr>
        <w:t xml:space="preserve">vyāsenāpy uktam</w:t>
      </w:r>
      <w:r>
        <w:t xml:space="preserve"> </w:t>
      </w:r>
      <w:r>
        <w:t xml:space="preserve">as a complete sentence, and</w:t>
      </w:r>
      <w:r>
        <w:t xml:space="preserve"> </w:t>
      </w:r>
      <w:r>
        <w:rPr>
          <w:i/>
          <w:iCs/>
        </w:rPr>
        <w:t xml:space="preserve">ślokaḥ</w:t>
      </w:r>
      <w:r>
        <w:t xml:space="preserve"> </w:t>
      </w:r>
      <w:r>
        <w:t xml:space="preserve">as a label without any syntactical connection to it.</w:t>
      </w:r>
    </w:p>
    <w:p>
      <w:pPr>
        <w:pStyle w:val="Heading1"/>
      </w:pPr>
      <w:r>
        <w:t xml:space="preserve">Translation</w:t>
      </w:r>
    </w:p>
    <w:p>
      <w:pPr>
        <w:pStyle w:val="Heading2"/>
      </w:pPr>
      <w:r>
        <w:t xml:space="preserve">Plates</w:t>
      </w:r>
    </w:p>
    <w:p>
      <w:pPr>
        <w:pStyle w:val="FirstParagraph"/>
      </w:pPr>
      <w:r>
        <w:rPr>
          <w:rStyle w:val="ColorGray"/>
        </w:rPr>
        <w:t xml:space="preserve">⟨1–13⟩</w:t>
      </w:r>
      <w:r>
        <w:t xml:space="preserve"> </w:t>
      </w:r>
      <w:r>
        <w:t xml:space="preserve">Greetings. His Majesty King (</w:t>
      </w:r>
      <w:r>
        <w:rPr>
          <w:i/>
          <w:iCs/>
        </w:rPr>
        <w:t xml:space="preserve">mahārāja</w:t>
      </w:r>
      <w:r>
        <w:t xml:space="preserve">) Viṣṇuvardhana (II) was eager to adorn the lineage of the majestic Chaḷukyas—[who are of the Mānavya gotra which is praised] by the entire world, who are sons of Hāriti, [who attained kingship by the grace of] Kauśikī’s boon,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son was] […] Vijayasiddhi also called Maṅgi Yuvarāja, endowed with the triple powers (</w:t>
      </w:r>
      <w:r>
        <w:rPr>
          <w:i/>
          <w:iCs/>
        </w:rPr>
        <w:t xml:space="preserve">śakti-traya</w:t>
      </w:r>
      <w:r>
        <w:t xml:space="preserve">) of might (</w:t>
      </w:r>
      <w:r>
        <w:rPr>
          <w:i/>
          <w:iCs/>
        </w:rPr>
        <w:t xml:space="preserve">prabhu</w:t>
      </w:r>
      <w:r>
        <w:t xml:space="preserve">), counsel (</w:t>
      </w:r>
      <w:r>
        <w:rPr>
          <w:i/>
          <w:iCs/>
        </w:rPr>
        <w:t xml:space="preserve">mantra</w:t>
      </w:r>
      <w:r>
        <w:t xml:space="preserve">) and energy (</w:t>
      </w:r>
      <w:r>
        <w:rPr>
          <w:i/>
          <w:iCs/>
        </w:rPr>
        <w:t xml:space="preserve">utsāha</w:t>
      </w:r>
      <w:r>
        <w:t xml:space="preserve">). His dear son, the shelter of all the world (</w:t>
      </w:r>
      <w:r>
        <w:rPr>
          <w:i/>
          <w:iCs/>
        </w:rPr>
        <w:t xml:space="preserve">sarva-lokāśraya</w:t>
      </w:r>
      <w:r>
        <w:t xml:space="preserve">), His Majesty King (</w:t>
      </w:r>
      <w:r>
        <w:rPr>
          <w:i/>
          <w:iCs/>
        </w:rPr>
        <w:t xml:space="preserve">mahārāja</w:t>
      </w:r>
      <w:r>
        <w:t xml:space="preserve">) Viṣṇuvardhana (III)—… (</w:t>
      </w:r>
      <w:r>
        <w:rPr>
          <w:i/>
          <w:iCs/>
        </w:rPr>
        <w:t xml:space="preserve">akaciṁgaṁgasāgaramadhyaparipaṁkaṁ</w:t>
      </w:r>
      <w:r>
        <w:t xml:space="preserve">), whose mind is set on generosity beyond measure in the ten kinds of great gifts (</w:t>
      </w:r>
      <w:r>
        <w:rPr>
          <w:i/>
          <w:iCs/>
        </w:rPr>
        <w:t xml:space="preserve">mahā-dāna</w:t>
      </w:r>
      <w:r>
        <w:t xml:space="preserve">) such as the Gift of the Balance (</w:t>
      </w:r>
      <w:r>
        <w:rPr>
          <w:i/>
          <w:iCs/>
        </w:rPr>
        <w:t xml:space="preserve">tulā-dāna</w:t>
      </w:r>
      <w:r>
        <w:t xml:space="preserve">),</w:t>
      </w:r>
      <w:r>
        <w:rPr>
          <w:rStyle w:val="FootnoteReference"/>
        </w:rPr>
        <w:footnoteReference w:id="11"/>
      </w:r>
      <w:r>
        <w:t xml:space="preserve"> </w:t>
      </w:r>
      <w:r>
        <w:t xml:space="preserve">and whose stature has been substantiated in numerous tanks (</w:t>
      </w:r>
      <w:r>
        <w:rPr>
          <w:i/>
          <w:iCs/>
        </w:rPr>
        <w:t xml:space="preserve">taṭāka</w:t>
      </w:r>
      <w:r>
        <w:t xml:space="preserve">), wayrests (</w:t>
      </w:r>
      <w:r>
        <w:rPr>
          <w:i/>
          <w:iCs/>
        </w:rPr>
        <w:t xml:space="preserve">ārāma</w:t>
      </w:r>
      <w:r>
        <w:t xml:space="preserve">) and temples (</w:t>
      </w:r>
      <w:r>
        <w:rPr>
          <w:i/>
          <w:iCs/>
        </w:rPr>
        <w:t xml:space="preserve">devālaya</w:t>
      </w:r>
      <w:r>
        <w:t xml:space="preserve">)—commands all householders (</w:t>
      </w:r>
      <w:r>
        <w:rPr>
          <w:i/>
          <w:iCs/>
        </w:rPr>
        <w:t xml:space="preserve">kuṭumbin</w:t>
      </w:r>
      <w:r>
        <w:t xml:space="preserve">)—including foremost the territorial overseers (</w:t>
      </w:r>
      <w:r>
        <w:rPr>
          <w:i/>
          <w:iCs/>
        </w:rPr>
        <w:t xml:space="preserve">rāṣṭrakūṭa</w:t>
      </w:r>
      <w:r>
        <w:t xml:space="preserve">)—who reside in the village named Pasapubaṟṟu in Gudrahāra district (</w:t>
      </w:r>
      <w:r>
        <w:rPr>
          <w:i/>
          <w:iCs/>
        </w:rPr>
        <w:t xml:space="preserve">viṣaya</w:t>
      </w:r>
      <w:r>
        <w:t xml:space="preserve">) as follows:</w:t>
      </w:r>
    </w:p>
    <w:p>
      <w:pPr>
        <w:pStyle w:val="BodyText"/>
      </w:pPr>
      <w:r>
        <w:rPr>
          <w:rStyle w:val="ColorGray"/>
        </w:rPr>
        <w:t xml:space="preserve">⟨13–22⟩</w:t>
      </w:r>
      <w:r>
        <w:t xml:space="preserve"> </w:t>
      </w:r>
      <w:r>
        <w:t xml:space="preserve">Let it be known to you that we ⟨have given a field⟩ in the eastern direction of this village to the</w:t>
      </w:r>
      <w:r>
        <w:t xml:space="preserve"> </w:t>
      </w:r>
      <w:r>
        <w:rPr>
          <w:i/>
          <w:iCs/>
        </w:rPr>
        <w:t xml:space="preserve">caturvedin</w:t>
      </w:r>
      <w:r>
        <w:t xml:space="preserve"> </w:t>
      </w:r>
      <w:r>
        <w:t xml:space="preserve">Keśavaśarman, a resident of Paṟantūr of the Sāṁkr̥ti</w:t>
      </w:r>
      <w:r>
        <w:t xml:space="preserve"> </w:t>
      </w:r>
      <w:r>
        <w:rPr>
          <w:i/>
          <w:iCs/>
        </w:rPr>
        <w:t xml:space="preserve">gotra</w:t>
      </w:r>
      <w:r>
        <w:t xml:space="preserve"> </w:t>
      </w:r>
      <w:r>
        <w:t xml:space="preserve">and the Prāvacana</w:t>
      </w:r>
      <w:r>
        <w:t xml:space="preserve"> </w:t>
      </w:r>
      <w:r>
        <w:rPr>
          <w:i/>
          <w:iCs/>
        </w:rPr>
        <w:t xml:space="preserve">sūtra</w:t>
      </w:r>
      <w:r>
        <w:t xml:space="preserve">, learned in the six limbs (</w:t>
      </w:r>
      <w:r>
        <w:rPr>
          <w:i/>
          <w:iCs/>
        </w:rPr>
        <w:t xml:space="preserve">ṣaḍ-aṁga</w:t>
      </w:r>
      <w:r>
        <w:t xml:space="preserve">) (of the Veda), the grandson of Nārāyaṇaśarman and son of the</w:t>
      </w:r>
      <w:r>
        <w:t xml:space="preserve"> </w:t>
      </w:r>
      <w:r>
        <w:rPr>
          <w:i/>
          <w:iCs/>
        </w:rPr>
        <w:t xml:space="preserve">trivedin</w:t>
      </w:r>
      <w:r>
        <w:t xml:space="preserve"> </w:t>
      </w:r>
      <w:r>
        <w:t xml:space="preserve">Devaśarman. To the east of the field is an oxbow lake.</w:t>
      </w:r>
      <w:r>
        <w:rPr>
          <w:rStyle w:val="FootnoteReference"/>
        </w:rPr>
        <w:footnoteReference w:id="13"/>
      </w:r>
      <w:r>
        <w:t xml:space="preserve"> </w:t>
      </w:r>
      <w:r>
        <w:t xml:space="preserve">To the south, the Ervvoka field (</w:t>
      </w:r>
      <w:r>
        <w:rPr>
          <w:i/>
          <w:iCs/>
        </w:rPr>
        <w:t xml:space="preserve">cenu</w:t>
      </w:r>
      <w:r>
        <w:t xml:space="preserve">).</w:t>
      </w:r>
      <w:r>
        <w:rPr>
          <w:rStyle w:val="FootnoteReference"/>
        </w:rPr>
        <w:footnoteReference w:id="15"/>
      </w:r>
      <w:r>
        <w:t xml:space="preserve"> </w:t>
      </w:r>
      <w:r>
        <w:t xml:space="preserve">To the west, Uppolaṁbu. To the north, Veḷḷeṟu. Thus located amid four boundaries, a field comprising (an area sufficient for) the sowing of fifteen</w:t>
      </w:r>
      <w:r>
        <w:t xml:space="preserve"> </w:t>
      </w:r>
      <w:r>
        <w:rPr>
          <w:i/>
          <w:iCs/>
        </w:rPr>
        <w:t xml:space="preserve">khaṇḍikā</w:t>
      </w:r>
      <w:r>
        <w:t xml:space="preserve">s of paddy (</w:t>
      </w:r>
      <w:r>
        <w:rPr>
          <w:i/>
          <w:iCs/>
        </w:rPr>
        <w:t xml:space="preserve">vrīhi</w:t>
      </w:r>
      <w:r>
        <w:t xml:space="preserve">) seed, and a homestead plot together with a flower garden, has been donated with an exemption from all taxes, sanctified by (a libation of) water, on the occasion of an eclipse of the sun. Let no-one pose an obstacle (to this). He who does so shall be conjoined with the five great sins. Vyāsa too has uttered this verse:</w:t>
      </w:r>
    </w:p>
    <w:p>
      <w:pPr>
        <w:pStyle w:val="BodyText"/>
      </w:pPr>
      <w:r>
        <w:t xml:space="preserve">1.</w:t>
      </w:r>
    </w:p>
    <w:p>
      <w:pPr>
        <w:pStyle w:val="BodyText"/>
      </w:pPr>
      <w:r>
        <w:t xml:space="preserve">He who would seize land, whether given by himself or by another, shall be born as a worm in faeces for sixty millennia.</w:t>
      </w:r>
    </w:p>
    <w:p>
      <w:pPr>
        <w:pStyle w:val="BodyText"/>
      </w:pPr>
      <w:r>
        <w:rPr>
          <w:rStyle w:val="ColorGray"/>
        </w:rPr>
        <w:t xml:space="preserve">⟨24⟩</w:t>
      </w:r>
      <w:r>
        <w:t xml:space="preserve"> </w:t>
      </w:r>
      <w:r>
        <w:t xml:space="preserve">The executor (</w:t>
      </w:r>
      <w:r>
        <w:rPr>
          <w:i/>
          <w:iCs/>
        </w:rPr>
        <w:t xml:space="preserve">ājñapti</w:t>
      </w:r>
      <w:r>
        <w:t xml:space="preserve">) of this provision (</w:t>
      </w:r>
      <w:r>
        <w:rPr>
          <w:i/>
          <w:iCs/>
        </w:rPr>
        <w:t xml:space="preserve">dharma</w:t>
      </w:r>
      <w:r>
        <w:t xml:space="preserve">) is the chief queen (</w:t>
      </w:r>
      <w:r>
        <w:rPr>
          <w:i/>
          <w:iCs/>
        </w:rPr>
        <w:t xml:space="preserve">agra-mahiṣī</w:t>
      </w:r>
      <w:r>
        <w:t xml:space="preserve">) Vijaya-mahādevī.</w:t>
      </w:r>
    </w:p>
    <w:p>
      <w:pPr>
        <w:pStyle w:val="Heading1"/>
      </w:pPr>
      <w:r>
        <w:t xml:space="preserve">Commentary</w:t>
      </w:r>
    </w:p>
    <w:p>
      <w:pPr>
        <w:pStyle w:val="FirstParagraph"/>
      </w:pPr>
      <w:r>
        <w:t xml:space="preserve">The larger part of plate 3 has been lost since the plate was first recorded by the ASI, so the text of fragment 3rB is only available in the estampage, which only shows a small crack. Plate 1 was already mostly lost when first recorded, but a further small piece, here denoted fragment 1vB, has since been lost, affecting lines 2-6 of the verso of plate 1.</w:t>
      </w:r>
    </w:p>
    <w:p>
      <w:pPr>
        <w:pStyle w:val="BodyText"/>
      </w:pPr>
      <w:r>
        <w:t xml:space="preserve">If the seal and the set are genuine, than this is the earliest known occurrence of the seal legend</w:t>
      </w:r>
      <w:r>
        <w:t xml:space="preserve"> </w:t>
      </w:r>
      <w:r>
        <w:rPr>
          <w:i/>
          <w:iCs/>
        </w:rPr>
        <w:t xml:space="preserve">tribhuvanāṁkuśa</w:t>
      </w:r>
      <w:r>
        <w:t xml:space="preserve"> </w:t>
      </w:r>
      <w:r>
        <w:t xml:space="preserve">in the corpus. All other known seals of Viṣṇuvardhana III’s grants have the legend</w:t>
      </w:r>
      <w:r>
        <w:t xml:space="preserve"> </w:t>
      </w:r>
      <w:r>
        <w:rPr>
          <w:i/>
          <w:iCs/>
        </w:rPr>
        <w:t xml:space="preserve">viṣamasiddhi</w:t>
      </w:r>
      <w:r>
        <w:t xml:space="preserve">, and the next known occurrence of</w:t>
      </w:r>
      <w:r>
        <w:t xml:space="preserve"> </w:t>
      </w:r>
      <w:r>
        <w:rPr>
          <w:i/>
          <w:iCs/>
        </w:rPr>
        <w:t xml:space="preserve">tribhuvanāṁkuśa</w:t>
      </w:r>
      <w:r>
        <w:t xml:space="preserve"> </w:t>
      </w:r>
      <w:r>
        <w:t xml:space="preserve">is in the grants of his son and successor Vijayāditya I. The script of this grant is also more akin to grants of Vijayāditya I than to other grants of Viṣṇuvardhana III, so it seems likely that the charter was issued late in, or shortly after, the reign of Viṣṇuvardhana III.</w:t>
      </w:r>
    </w:p>
    <w:p>
      <w:pPr>
        <w:pStyle w:val="Heading1"/>
      </w:pPr>
      <w:r>
        <w:t xml:space="preserve">Bibliography</w:t>
      </w:r>
    </w:p>
    <w:p>
      <w:pPr>
        <w:pStyle w:val="FirstParagraph"/>
      </w:pPr>
      <w:r>
        <w:t xml:space="preserve">Reported in ARIE 1913–14, p. 11, appendix A/1913-1914, № 9 with a description at ARIE 1913–14, p. 85, § 8. No previous edition known. The present edition by Dániel Balogh is based on photographs taken by myself in February 2023 at the Andhra Sahitya Parishad Museum, Kakinada, and on estampages preserved at the ASI, Mysore, collated with a Devanagari transcript attached to the estampages. Metadata associated with this edition have been published separately in Balogh 2026, available on</w:t>
      </w:r>
      <w:r>
        <w:t xml:space="preserve"> </w:t>
      </w:r>
      <w:hyperlink r:id="rId16">
        <w:r>
          <w:rPr>
            <w:rStyle w:val="Hyperlink"/>
          </w:rPr>
          <w:t xml:space="preserve">Zenodo</w:t>
        </w:r>
      </w:hyperlink>
      <w:r>
        <w:t xml:space="preserve">.</w:t>
      </w:r>
    </w:p>
    <w:p>
      <w:pPr>
        <w:pStyle w:val="Heading2"/>
      </w:pPr>
      <w:r>
        <w:t xml:space="preserve">Secondary</w:t>
      </w:r>
    </w:p>
    <w:p>
      <w:pPr>
        <w:pStyle w:val="FirstParagraph"/>
      </w:pPr>
      <w:r>
        <w:t xml:space="preserve">ARIE 1913–14.</w:t>
      </w:r>
      <w:r>
        <w:t xml:space="preserve"> </w:t>
      </w:r>
      <w:r>
        <w:rPr>
          <w:i/>
          <w:iCs/>
        </w:rPr>
        <w:t xml:space="preserve">G.O. No. 920, 4th August 1914. Epigraphy. Recording, with remarks, the progress report of the Assistant Archaeological Superintendent for epigraphy, Southern Circle, for the year 1913-1914</w:t>
      </w:r>
      <w:r>
        <w:t xml:space="preserve">. Edited by H. Krishna Sastri. No place, 1914.</w:t>
      </w:r>
    </w:p>
    <w:p>
      <w:pPr>
        <w:pStyle w:val="BodyText"/>
      </w:pPr>
      <w:r>
        <w:t xml:space="preserve">Balogh, Dániel. 2026. “Metadata for the DHARMA editions of Veṅgī Cālukya copper plates.” Zenodo. DOI:</w:t>
      </w:r>
      <w:r>
        <w:t xml:space="preserve"> </w:t>
      </w:r>
      <w:hyperlink r:id="rId17">
        <w:r>
          <w:rPr>
            <w:rStyle w:val="Hyperlink"/>
          </w:rPr>
          <w:t xml:space="preserve">10.5281/zenodo.22827003</w:t>
        </w:r>
      </w:hyperlink>
      <w:r>
        <w:t xml:space="preserve">.</w:t>
      </w:r>
      <w:r>
        <w:t xml:space="preserve"> </w:t>
      </w:r>
      <w:hyperlink r:id="rId16">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Lists of ten</w:t>
      </w:r>
      <w:r>
        <w:t xml:space="preserve"> </w:t>
      </w:r>
      <w:r>
        <w:rPr>
          <w:i/>
          <w:iCs/>
        </w:rPr>
        <w:t xml:space="preserve">mahādāna</w:t>
      </w:r>
      <w:r>
        <w:t xml:space="preserve">s generally do not include the</w:t>
      </w:r>
      <w:r>
        <w:t xml:space="preserve"> </w:t>
      </w:r>
      <w:r>
        <w:rPr>
          <w:i/>
          <w:iCs/>
        </w:rPr>
        <w:t xml:space="preserve">tulā-dāna</w:t>
      </w:r>
      <w:r>
        <w:t xml:space="preserve">, which is, however, prominent in lists of sixteen</w:t>
      </w:r>
      <w:r>
        <w:t xml:space="preserve"> </w:t>
      </w:r>
      <w:r>
        <w:rPr>
          <w:i/>
          <w:iCs/>
        </w:rPr>
        <w:t xml:space="preserve">mahādāna</w:t>
      </w:r>
      <w:r>
        <w:t xml:space="preserve">s (</w:t>
      </w:r>
      <w:hyperlink r:id="rId12">
        <w:r>
          <w:rPr>
            <w:rStyle w:val="Hyperlink"/>
          </w:rPr>
          <w:t xml:space="preserve">Kane 1974</w:t>
        </w:r>
      </w:hyperlink>
      <w:r>
        <w:t xml:space="preserve">, pp. 869–872).</w:t>
      </w:r>
    </w:p>
  </w:footnote>
  <w:footnote w:id="13">
    <w:p>
      <w:pPr>
        <w:pStyle w:val="FootnoteText"/>
      </w:pPr>
      <w:r>
        <w:rPr>
          <w:rStyle w:val="FootnoteReference"/>
        </w:rPr>
        <w:footnoteRef/>
      </w:r>
      <w:r>
        <w:t xml:space="preserve"> </w:t>
      </w:r>
      <w:r>
        <w:t xml:space="preserve">The word intended here was in all probability</w:t>
      </w:r>
      <w:r>
        <w:t xml:space="preserve"> </w:t>
      </w:r>
      <w:r>
        <w:rPr>
          <w:i/>
          <w:iCs/>
        </w:rPr>
        <w:t xml:space="preserve">śr̥ṁga</w:t>
      </w:r>
      <w:r>
        <w:t xml:space="preserve">, although see the apparatus to line 16. I take this to be equivalent to</w:t>
      </w:r>
      <w:r>
        <w:t xml:space="preserve"> </w:t>
      </w:r>
      <w:r>
        <w:rPr>
          <w:i/>
          <w:iCs/>
        </w:rPr>
        <w:t xml:space="preserve">jala-śr̥ṁga</w:t>
      </w:r>
      <w:r>
        <w:t xml:space="preserve">, arguably attested in the</w:t>
      </w:r>
      <w:r>
        <w:t xml:space="preserve"> </w:t>
      </w:r>
      <w:hyperlink r:id="rId14">
        <w:r>
          <w:rPr>
            <w:rStyle w:val="Hyperlink"/>
          </w:rPr>
          <w:t xml:space="preserve">Elūru grant of Maṅgi Yuvarāja</w:t>
        </w:r>
      </w:hyperlink>
      <w:r>
        <w:t xml:space="preserve"> </w:t>
      </w:r>
      <w:r>
        <w:t xml:space="preserve">and plausibly interpreted by its first editor as a backwater or an oxbow lake, equivalent to Telugu</w:t>
      </w:r>
      <w:r>
        <w:t xml:space="preserve"> </w:t>
      </w:r>
      <w:r>
        <w:rPr>
          <w:i/>
          <w:iCs/>
        </w:rPr>
        <w:t xml:space="preserve">nīṭi-kommu</w:t>
      </w:r>
      <w:r>
        <w:t xml:space="preserve">.</w:t>
      </w:r>
    </w:p>
  </w:footnote>
  <w:footnote w:id="15">
    <w:p>
      <w:pPr>
        <w:pStyle w:val="FootnoteText"/>
      </w:pPr>
      <w:r>
        <w:rPr>
          <w:rStyle w:val="FootnoteReference"/>
        </w:rPr>
        <w:footnoteRef/>
      </w:r>
      <w:r>
        <w:t xml:space="preserve"> </w:t>
      </w:r>
      <w:r>
        <w:t xml:space="preserve">The term</w:t>
      </w:r>
      <w:r>
        <w:t xml:space="preserve"> </w:t>
      </w:r>
      <w:r>
        <w:rPr>
          <w:i/>
          <w:iCs/>
        </w:rPr>
        <w:t xml:space="preserve">ervvoka-cenu</w:t>
      </w:r>
      <w:r>
        <w:t xml:space="preserve"> </w:t>
      </w:r>
      <w:r>
        <w:t xml:space="preserve">occurs in the</w:t>
      </w:r>
      <w:r>
        <w:t xml:space="preserve"> </w:t>
      </w:r>
      <w:hyperlink r:id="rId10">
        <w:r>
          <w:rPr>
            <w:rStyle w:val="Hyperlink"/>
          </w:rPr>
          <w:t xml:space="preserve">Cevuru plates of Amma I</w:t>
        </w:r>
      </w:hyperlink>
      <w:r>
        <w:t xml:space="preserve"> </w:t>
      </w:r>
      <w:r>
        <w:t xml:space="preserve">and is probably connected to the Telugu word</w:t>
      </w:r>
      <w:r>
        <w:t xml:space="preserve"> </w:t>
      </w:r>
      <w:r>
        <w:rPr>
          <w:i/>
          <w:iCs/>
        </w:rPr>
        <w:t xml:space="preserve">eruvāka</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dharmalekha.info/bibliography/entry/Kane1974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27" TargetMode="External" /><Relationship Type="http://schemas.openxmlformats.org/officeDocument/2006/relationships/hyperlink" Id="rId14" Target="https://dharmalekha.info/texts/INSVengiCalukya00072" TargetMode="External" /><Relationship Type="http://schemas.openxmlformats.org/officeDocument/2006/relationships/hyperlink" Id="rId17" Target="https://doi.org/10.5281/zenodo.22827003" TargetMode="External" /><Relationship Type="http://schemas.openxmlformats.org/officeDocument/2006/relationships/hyperlink" Id="rId16"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2" Target="https://dharmalekha.info/bibliography/entry/Kane1974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27" TargetMode="External" /><Relationship Type="http://schemas.openxmlformats.org/officeDocument/2006/relationships/hyperlink" Id="rId14" Target="https://dharmalekha.info/texts/INSVengiCalukya00072" TargetMode="External" /><Relationship Type="http://schemas.openxmlformats.org/officeDocument/2006/relationships/hyperlink" Id="rId17" Target="https://doi.org/10.5281/zenodo.22827003" TargetMode="External" /><Relationship Type="http://schemas.openxmlformats.org/officeDocument/2006/relationships/hyperlink" Id="rId16"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Pasapubaṟṟu grant of Viṣṇuvardhana III</dc:title>
  <dc:creator>Dániel Balogh</dc:creator>
  <cp:keywords/>
  <dcterms:created xsi:type="dcterms:W3CDTF">2026-10-26T20:55:49Z</dcterms:created>
  <dcterms:modified xsi:type="dcterms:W3CDTF">2026-10-26T20:55:49Z</dcterms:modified>
</cp:coreProperties>
</file>

<file path=docProps/custom.xml><?xml version="1.0" encoding="utf-8"?>
<Properties xmlns="http://schemas.openxmlformats.org/officeDocument/2006/custom-properties" xmlns:vt="http://schemas.openxmlformats.org/officeDocument/2006/docPropsVTypes"/>
</file>