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Permmañcili grant of Viṣṇuvardhana IV</w:t>
      </w:r>
    </w:p>
    <w:p>
      <w:pPr>
        <w:pStyle w:val="Author"/>
      </w:pPr>
      <w:r>
        <w:t xml:space="preserve">Dániel Balogh</w:t>
      </w:r>
    </w:p>
    <w:p>
      <w:pPr>
        <w:pStyle w:val="FirstParagraph"/>
      </w:pPr>
      <w:r>
        <w:t xml:space="preserve">Alternative titles: Permmajīli grant of Viṣṇuvardhana IV − Godavari plates of Viṣṇuvardhana IV</w:t>
      </w:r>
    </w:p>
    <w:p>
      <w:pPr>
        <w:pStyle w:val="BodyText"/>
      </w:pPr>
      <w:r>
        <w:t xml:space="preserve">Author of digital edition: Dániel Balogh</w:t>
      </w:r>
    </w:p>
    <w:p>
      <w:pPr>
        <w:pStyle w:val="BodyText"/>
      </w:pPr>
      <w:r>
        <w:t xml:space="preserve">Identifier: DHARMA_INSVengiCalukya00084</w:t>
      </w:r>
    </w:p>
    <w:p>
      <w:pPr>
        <w:pStyle w:val="BodyText"/>
      </w:pPr>
      <w:r>
        <w:t xml:space="preserve">Repository: Eastern Cālukya (tfb-vengicalukya-epigraphy)</w:t>
      </w:r>
    </w:p>
    <w:p>
      <w:pPr>
        <w:pStyle w:val="BodyText"/>
      </w:pPr>
      <w:r>
        <w:t xml:space="preserve">File path: xml/DHARMA_INSVengiCalukya00084.xml</w:t>
      </w:r>
    </w:p>
    <w:p>
      <w:pPr>
        <w:pStyle w:val="BodyText"/>
      </w:pPr>
      <w:r>
        <w:t xml:space="preserve">Language: Sanskrit [Southern Brāhmī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M (l15) is a simplified and reduced ma-shape. Final N (l25) is likewise a reduced and simplified na.</w:t>
      </w:r>
    </w:p>
    <w:p>
      <w:pPr>
        <w:pStyle w:val="BodyText"/>
      </w:pPr>
      <w:r>
        <w:t xml:space="preserve">Original punctuation marks.</w:t>
      </w:r>
    </w:p>
    <w:p>
      <w:pPr>
        <w:pStyle w:val="BodyText"/>
      </w:pPr>
      <w:r>
        <w:t xml:space="preserve">Other palaeographic observations. Anusvāra is at or slightly above headline, to the right of the character to which it belongs. The plates often do not distinguish dependent au from o (but see e.g. line 9 kaḷadhauta for a distinct au); RM silently reads the expected vowel, while I show a scribal error. Upadhmānīya in line 11 looks identical to ṟ.</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śrī-viṣamasiddhi</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śrīmatāṁ sakala-bhuvana-saṁst</w:t>
      </w:r>
      <w:r>
        <w:rPr>
          <w:rStyle w:val="ColorRed"/>
        </w:rPr>
        <w:t xml:space="preserve">¿u?</w:t>
      </w:r>
      <w:r>
        <w:rPr>
          <w:rStyle w:val="ColorGreen"/>
        </w:rPr>
        <w:t xml:space="preserve">⟨ū⟩</w:t>
      </w:r>
      <w:r>
        <w:t xml:space="preserve">yamāna-(m)[ānavya-sagotrāṇāṁ]</w:t>
      </w:r>
      <w:r>
        <w:rPr>
          <w:rStyle w:val="ColorGray"/>
        </w:rPr>
        <w:t xml:space="preserve"> </w:t>
      </w:r>
      <w:r>
        <w:rPr>
          <w:rStyle w:val="ColorGray"/>
        </w:rPr>
        <w:t xml:space="preserve">⟨2⟩</w:t>
      </w:r>
      <w:r>
        <w:rPr>
          <w:rStyle w:val="ColorGray"/>
        </w:rPr>
        <w:t xml:space="preserve"> </w:t>
      </w:r>
      <w:r>
        <w:t xml:space="preserve">hāritī-putrāṇāṁ kauś</w:t>
      </w:r>
      <w:r>
        <w:rPr>
          <w:rStyle w:val="ColorRed"/>
        </w:rPr>
        <w:t xml:space="preserve">¿ī?</w:t>
      </w:r>
      <w:r>
        <w:rPr>
          <w:rStyle w:val="ColorGreen"/>
        </w:rPr>
        <w:t xml:space="preserve">⟨i⟩</w:t>
      </w:r>
      <w:r>
        <w:t xml:space="preserve">k</w:t>
      </w:r>
      <w:r>
        <w:rPr>
          <w:rStyle w:val="ColorRed"/>
        </w:rPr>
        <w:t xml:space="preserve">¿i?</w:t>
      </w:r>
      <w:r>
        <w:rPr>
          <w:rStyle w:val="ColorGreen"/>
        </w:rPr>
        <w:t xml:space="preserve">⟨ī⟩</w:t>
      </w:r>
      <w:r>
        <w:t xml:space="preserve">-vara-prasāda-la(bdha)-[rājyānāṁ mātr̥-gaṇa]</w:t>
      </w:r>
      <w:r>
        <w:rPr>
          <w:rStyle w:val="ColorGray"/>
        </w:rPr>
        <w:t xml:space="preserve">⟨3⟩</w:t>
      </w:r>
      <w:r>
        <w:t xml:space="preserve">-paripā◯litānāṁ svāmi-mahāsena-pād(ā)[nudhyātānāṁ bhagavan-nā]</w:t>
      </w:r>
      <w:r>
        <w:rPr>
          <w:rStyle w:val="ColorGray"/>
        </w:rPr>
        <w:t xml:space="preserve">⟨4⟩</w:t>
      </w:r>
      <w:r>
        <w:t xml:space="preserve">rāyaṇa◯-prasāda-sam</w:t>
      </w:r>
      <w:r>
        <w:rPr>
          <w:rStyle w:val="ColorRed"/>
        </w:rPr>
        <w:t xml:space="preserve">¿a?</w:t>
      </w:r>
      <w:r>
        <w:rPr>
          <w:rStyle w:val="ColorGreen"/>
        </w:rPr>
        <w:t xml:space="preserve">⟨ā⟩</w:t>
      </w:r>
      <w:r>
        <w:t xml:space="preserve">sādita-vara-varā[ha-lāñchanekṣaṇa-kṣaṇa]</w:t>
      </w:r>
      <w:r>
        <w:rPr>
          <w:rStyle w:val="ColorGray"/>
        </w:rPr>
        <w:t xml:space="preserve">⟨5⟩</w:t>
      </w:r>
      <w:r>
        <w:t xml:space="preserve">-vaśīkr̥t</w:t>
      </w:r>
      <w:r>
        <w:rPr>
          <w:rStyle w:val="ColorRed"/>
        </w:rPr>
        <w:t xml:space="preserve">¿a?</w:t>
      </w:r>
      <w:r>
        <w:rPr>
          <w:rStyle w:val="ColorGreen"/>
        </w:rPr>
        <w:t xml:space="preserve">⟨ā⟩</w:t>
      </w:r>
      <w:r>
        <w:t xml:space="preserve">rāti-maṇḍalānā{ṁ}m aśvamedhāvabhr̥[tha-snāna-pavitrīkr̥ta]</w:t>
      </w:r>
      <w:r>
        <w:rPr>
          <w:rStyle w:val="ColorGray"/>
        </w:rPr>
        <w:t xml:space="preserve">⟨6⟩</w:t>
      </w:r>
      <w:r>
        <w:t xml:space="preserve">-vapuṣā⟨ṁ⟩ caḷukyānāṁ kulam alaṁkariṣṇo{(ḥ?)}(r vvi?)[vidha-yuddha-labdha-yaśasaḥ?]</w:t>
      </w:r>
      <w:r>
        <w:rPr>
          <w:rStyle w:val="ColorGray"/>
        </w:rPr>
        <w:t xml:space="preserve"> </w:t>
      </w:r>
      <w:r>
        <w:rPr>
          <w:rStyle w:val="ColorGray"/>
        </w:rPr>
        <w:t xml:space="preserve">⟨7⟩</w:t>
      </w:r>
      <w:r>
        <w:rPr>
          <w:rStyle w:val="ColorGray"/>
        </w:rPr>
        <w:t xml:space="preserve"> </w:t>
      </w:r>
      <w:r>
        <w:t xml:space="preserve">śrī-viṣ</w:t>
      </w:r>
      <w:r>
        <w:rPr>
          <w:rStyle w:val="ColorRed"/>
        </w:rPr>
        <w:t xml:space="preserve">¿ya?</w:t>
      </w:r>
      <w:r>
        <w:rPr>
          <w:rStyle w:val="ColorGreen"/>
        </w:rPr>
        <w:t xml:space="preserve">⟨ṇu⟩</w:t>
      </w:r>
      <w:r>
        <w:t xml:space="preserve">varddhana-mahārājasya p</w:t>
      </w:r>
      <w:r>
        <w:rPr>
          <w:rStyle w:val="ColorRed"/>
        </w:rPr>
        <w:t xml:space="preserve">¿o?</w:t>
      </w:r>
      <w:r>
        <w:rPr>
          <w:rStyle w:val="ColorGreen"/>
        </w:rPr>
        <w:t xml:space="preserve">⟨au⟩</w:t>
      </w:r>
      <w:r>
        <w:t xml:space="preserve">traḥ (pa)ra-[nr̥pati-makuṭa-taṭa?]</w:t>
      </w:r>
      <w:r>
        <w:rPr>
          <w:rStyle w:val="ColorGray"/>
        </w:rPr>
        <w:t xml:space="preserve">⟨Page 2r⟩</w:t>
      </w:r>
      <w:r>
        <w:rPr>
          <w:rStyle w:val="ColorGray"/>
        </w:rPr>
        <w:t xml:space="preserve">⟨8⟩</w:t>
      </w:r>
      <w:r>
        <w:t xml:space="preserve">-ghaṭitāneka-ma</w:t>
      </w:r>
      <w:r>
        <w:rPr>
          <w:rStyle w:val="ColorRed"/>
        </w:rPr>
        <w:t xml:space="preserve">¿n?</w:t>
      </w:r>
      <w:r>
        <w:rPr>
          <w:rStyle w:val="ColorGreen"/>
        </w:rPr>
        <w:t xml:space="preserve">⟨ṇ⟩</w:t>
      </w:r>
      <w:r>
        <w:t xml:space="preserve">i-kiraṇa-rāga-ra(ñjita-ca)raṇa-yuga</w:t>
      </w:r>
      <w:r>
        <w:rPr>
          <w:rStyle w:val="ColorMagenta"/>
        </w:rPr>
        <w:t xml:space="preserve">¡ḷ!</w:t>
      </w:r>
      <w:r>
        <w:rPr>
          <w:rStyle w:val="ColorBlue"/>
        </w:rPr>
        <w:t xml:space="preserve">⟨l⟩</w:t>
      </w:r>
      <w:r>
        <w:rPr>
          <w:rStyle w:val="ColorRed"/>
        </w:rPr>
        <w:t xml:space="preserve">¿aḥ?</w:t>
      </w:r>
      <w:r>
        <w:rPr>
          <w:rStyle w:val="ColorGreen"/>
        </w:rPr>
        <w:t xml:space="preserve">⟨asya⟩</w:t>
      </w:r>
      <w:r>
        <w:t xml:space="preserve"> </w:t>
      </w:r>
      <w:r>
        <w:t xml:space="preserve">Aneka-tu</w:t>
      </w:r>
      <w:r>
        <w:rPr>
          <w:rStyle w:val="ColorGray"/>
        </w:rPr>
        <w:t xml:space="preserve">⟨9⟩</w:t>
      </w:r>
      <w:r>
        <w:t xml:space="preserve">lā-dhr̥ta-ka</w:t>
      </w:r>
      <w:r>
        <w:rPr>
          <w:rStyle w:val="ColorMagenta"/>
        </w:rPr>
        <w:t xml:space="preserve">¡ḷ!</w:t>
      </w:r>
      <w:r>
        <w:rPr>
          <w:rStyle w:val="ColorBlue"/>
        </w:rPr>
        <w:t xml:space="preserve">⟨ḷ⟩</w:t>
      </w:r>
      <w:r>
        <w:t xml:space="preserve">adhauta-dāna-pūta-śarīra</w:t>
      </w:r>
      <w:r>
        <w:rPr>
          <w:rStyle w:val="ColorRed"/>
        </w:rPr>
        <w:t xml:space="preserve">¿ḥ?</w:t>
      </w:r>
      <w:r>
        <w:rPr>
          <w:rStyle w:val="ColorGreen"/>
        </w:rPr>
        <w:t xml:space="preserve">⟨sya⟩</w:t>
      </w:r>
      <w:r>
        <w:t xml:space="preserve"> </w:t>
      </w:r>
      <w:r>
        <w:t xml:space="preserve">sama(s)ta-bhuvan</w:t>
      </w:r>
      <w:r>
        <w:rPr>
          <w:rStyle w:val="ColorRed"/>
        </w:rPr>
        <w:t xml:space="preserve">¿a?</w:t>
      </w:r>
      <w:r>
        <w:rPr>
          <w:rStyle w:val="ColorGreen"/>
        </w:rPr>
        <w:t xml:space="preserve">⟨ā⟩</w:t>
      </w:r>
      <w:r>
        <w:t xml:space="preserve">śraya-śrī-vijayā</w:t>
      </w:r>
      <w:r>
        <w:rPr>
          <w:rStyle w:val="ColorGray"/>
        </w:rPr>
        <w:t xml:space="preserve">⟨10⟩</w:t>
      </w:r>
      <w:r>
        <w:t xml:space="preserve">ditya-ma◯hārājasya priya-tanayaḥ samati</w:t>
      </w:r>
      <w:r>
        <w:rPr>
          <w:rStyle w:val="ColorRed"/>
        </w:rPr>
        <w:t xml:space="preserve">¿si?</w:t>
      </w:r>
      <w:r>
        <w:rPr>
          <w:rStyle w:val="ColorGreen"/>
        </w:rPr>
        <w:t xml:space="preserve">⟨śa⟩</w:t>
      </w:r>
      <w:r>
        <w:t xml:space="preserve">yita-pitr̥-guṇa⟨ḥ⟩</w:t>
      </w:r>
      <w:r>
        <w:rPr>
          <w:rStyle w:val="ColorGray"/>
        </w:rPr>
        <w:t xml:space="preserve"> </w:t>
      </w:r>
      <w:r>
        <w:rPr>
          <w:rStyle w:val="ColorGray"/>
        </w:rPr>
        <w:t xml:space="preserve">⟨11⟩</w:t>
      </w:r>
      <w:r>
        <w:rPr>
          <w:rStyle w:val="ColorGray"/>
        </w:rPr>
        <w:t xml:space="preserve"> </w:t>
      </w:r>
      <w:r>
        <w:t xml:space="preserve">śakti-sa◯mpannas samyak-prajā-pālanaḫ parama-brahmaṇyo</w:t>
      </w:r>
      <w:r>
        <w:rPr>
          <w:rStyle w:val="ColorGray"/>
        </w:rPr>
        <w:t xml:space="preserve"> </w:t>
      </w:r>
      <w:r>
        <w:rPr>
          <w:rStyle w:val="ColorGray"/>
        </w:rPr>
        <w:t xml:space="preserve">⟨12⟩</w:t>
      </w:r>
      <w:r>
        <w:rPr>
          <w:rStyle w:val="ColorGray"/>
        </w:rPr>
        <w:t xml:space="preserve"> </w:t>
      </w:r>
      <w:r>
        <w:t xml:space="preserve">mātā-pitr̥-pādānudhyāta⟨ḥ⟩ sarvva-lokāśraya-śrī-viṣṇuvarddhana-ma</w:t>
      </w:r>
      <w:r>
        <w:rPr>
          <w:rStyle w:val="ColorGray"/>
        </w:rPr>
        <w:t xml:space="preserve">⟨13⟩</w:t>
      </w:r>
      <w:r>
        <w:t xml:space="preserve">hārājādhirāja-parameśvara-bhaṭṭ</w:t>
      </w:r>
      <w:r>
        <w:rPr>
          <w:rStyle w:val="ColorRed"/>
        </w:rPr>
        <w:t xml:space="preserve">¿a?</w:t>
      </w:r>
      <w:r>
        <w:rPr>
          <w:rStyle w:val="ColorGreen"/>
        </w:rPr>
        <w:t xml:space="preserve">⟨ā⟩</w:t>
      </w:r>
      <w:r>
        <w:t xml:space="preserve">rakaḥ pagunavāra-viṣ</w:t>
      </w:r>
      <w:r>
        <w:rPr>
          <w:rStyle w:val="ColorRed"/>
        </w:rPr>
        <w:t xml:space="preserve">¿e?</w:t>
      </w:r>
      <w:r>
        <w:rPr>
          <w:rStyle w:val="ColorGreen"/>
        </w:rPr>
        <w:t xml:space="preserve">⟨a⟩</w:t>
      </w:r>
      <w:r>
        <w:t xml:space="preserve">ye</w:t>
      </w:r>
      <w:r>
        <w:rPr>
          <w:rStyle w:val="ColorGray"/>
        </w:rPr>
        <w:t xml:space="preserve"> </w:t>
      </w:r>
      <w:r>
        <w:rPr>
          <w:rStyle w:val="ColorGray"/>
        </w:rPr>
        <w:t xml:space="preserve">⟨14⟩</w:t>
      </w:r>
      <w:r>
        <w:rPr>
          <w:rStyle w:val="ColorGray"/>
        </w:rPr>
        <w:t xml:space="preserve"> </w:t>
      </w:r>
      <w:r>
        <w:t xml:space="preserve">permma(ñc)ili nāma grām</w:t>
      </w:r>
      <w:r>
        <w:rPr>
          <w:rStyle w:val="ColorRed"/>
        </w:rPr>
        <w:t xml:space="preserve">¿a?</w:t>
      </w:r>
      <w:r>
        <w:rPr>
          <w:rStyle w:val="ColorGreen"/>
        </w:rPr>
        <w:t xml:space="preserve">⟨e⟩</w:t>
      </w:r>
      <w:r>
        <w:t xml:space="preserve"> </w:t>
      </w:r>
      <w:r>
        <w:t xml:space="preserve">rāṣṭ(r)ak</w:t>
      </w:r>
      <w:r>
        <w:rPr>
          <w:rStyle w:val="ColorRed"/>
        </w:rPr>
        <w:t xml:space="preserve">¿u?</w:t>
      </w:r>
      <w:r>
        <w:rPr>
          <w:rStyle w:val="ColorGreen"/>
        </w:rPr>
        <w:t xml:space="preserve">⟨ū⟩</w:t>
      </w:r>
      <w:r>
        <w:t xml:space="preserve">ṭa-pram(u)khā</w:t>
      </w:r>
      <w:r>
        <w:rPr>
          <w:rStyle w:val="ColorRed"/>
        </w:rPr>
        <w:t xml:space="preserve">¿ṁ?</w:t>
      </w:r>
      <w:r>
        <w:rPr>
          <w:rStyle w:val="ColorGreen"/>
        </w:rPr>
        <w:t xml:space="preserve">⟨n⟩</w:t>
      </w:r>
      <w:r>
        <w:t xml:space="preserve"> </w:t>
      </w:r>
      <w:r>
        <w:t xml:space="preserve">kuṭ</w:t>
      </w:r>
      <w:r>
        <w:rPr>
          <w:rStyle w:val="ColorMagenta"/>
        </w:rPr>
        <w:t xml:space="preserve">¡i!</w:t>
      </w:r>
      <w:r>
        <w:rPr>
          <w:rStyle w:val="ColorBlue"/>
        </w:rPr>
        <w:t xml:space="preserve">⟨u⟩</w:t>
      </w:r>
      <w:r>
        <w:t xml:space="preserve">⟨ṁ⟩bina⟨ḥ⟩ sarvv</w:t>
      </w:r>
      <w:r>
        <w:rPr>
          <w:rStyle w:val="ColorRed"/>
        </w:rPr>
        <w:t xml:space="preserve">¿a?</w:t>
      </w:r>
      <w:r>
        <w:rPr>
          <w:rStyle w:val="ColorGreen"/>
        </w:rPr>
        <w:t xml:space="preserve">⟨ā⟩</w:t>
      </w:r>
      <w:r>
        <w:t xml:space="preserve">n i</w:t>
      </w:r>
      <w:r>
        <w:rPr>
          <w:rStyle w:val="ColorGray"/>
        </w:rPr>
        <w:t xml:space="preserve">⟨Page 2v⟩</w:t>
      </w:r>
      <w:r>
        <w:rPr>
          <w:rStyle w:val="ColorGray"/>
        </w:rPr>
        <w:t xml:space="preserve">⟨15⟩</w:t>
      </w:r>
      <w:r>
        <w:t xml:space="preserve">tthaM</w:t>
      </w:r>
      <w:r>
        <w:t xml:space="preserve"> </w:t>
      </w:r>
      <w:r>
        <w:rPr>
          <w:rStyle w:val="ColorRed"/>
        </w:rPr>
        <w:t xml:space="preserve">¿mā?</w:t>
      </w:r>
      <w:r>
        <w:rPr>
          <w:rStyle w:val="ColorGreen"/>
        </w:rPr>
        <w:t xml:space="preserve">⟨Ā⟩</w:t>
      </w:r>
      <w:r>
        <w:t xml:space="preserve">jñ</w:t>
      </w:r>
      <w:r>
        <w:rPr>
          <w:rStyle w:val="ColorMagenta"/>
        </w:rPr>
        <w:t xml:space="preserve">¡a!</w:t>
      </w:r>
      <w:r>
        <w:t xml:space="preserve">payati</w:t>
      </w:r>
    </w:p>
    <w:p>
      <w:pPr>
        <w:pStyle w:val="BodyText"/>
      </w:pPr>
      <w:r>
        <w:t xml:space="preserve">viditam astu vo ⟨’⟩smābhiḥ poḍegu-v</w:t>
      </w:r>
      <w:r>
        <w:rPr>
          <w:rStyle w:val="ColorMagenta"/>
        </w:rPr>
        <w:t xml:space="preserve">¡ā!</w:t>
      </w:r>
      <w:r>
        <w:rPr>
          <w:rStyle w:val="ColorBlue"/>
        </w:rPr>
        <w:t xml:space="preserve">⟨ā⟩</w:t>
      </w:r>
      <w:r>
        <w:t xml:space="preserve">stavyāya hira</w:t>
      </w:r>
      <w:r>
        <w:rPr>
          <w:rStyle w:val="ColorGray"/>
        </w:rPr>
        <w:t xml:space="preserve">⟨16⟩</w:t>
      </w:r>
      <w:r>
        <w:t xml:space="preserve">ṇy</w:t>
      </w:r>
      <w:r>
        <w:rPr>
          <w:rStyle w:val="ColorMagenta"/>
        </w:rPr>
        <w:t xml:space="preserve">¡ā!</w:t>
      </w:r>
      <w:r>
        <w:rPr>
          <w:rStyle w:val="ColorBlue"/>
        </w:rPr>
        <w:t xml:space="preserve">⟨a⟩</w:t>
      </w:r>
      <w:r>
        <w:t xml:space="preserve">keśya-s</w:t>
      </w:r>
      <w:r>
        <w:rPr>
          <w:rStyle w:val="ColorRed"/>
        </w:rPr>
        <w:t xml:space="preserve">¿u?</w:t>
      </w:r>
      <w:r>
        <w:rPr>
          <w:rStyle w:val="ColorGreen"/>
        </w:rPr>
        <w:t xml:space="preserve">⟨ū⟩</w:t>
      </w:r>
      <w:r>
        <w:t xml:space="preserve">trāya Agniveśya-gotrāya śaṅkiṭiśarmmaṇa⟨ḥ⟩ pautrāya veda-ve</w:t>
      </w:r>
      <w:r>
        <w:rPr>
          <w:rStyle w:val="ColorGray"/>
        </w:rPr>
        <w:t xml:space="preserve">⟨17⟩</w:t>
      </w:r>
      <w:r>
        <w:rPr>
          <w:rStyle w:val="ColorRed"/>
        </w:rPr>
        <w:t xml:space="preserve">¿dāśaṁ?</w:t>
      </w:r>
      <w:r>
        <w:rPr>
          <w:rStyle w:val="ColorGreen"/>
        </w:rPr>
        <w:t xml:space="preserve">⟨dāṁga⟩</w:t>
      </w:r>
      <w:r>
        <w:t xml:space="preserve">-p</w:t>
      </w:r>
      <w:r>
        <w:rPr>
          <w:rStyle w:val="ColorRed"/>
        </w:rPr>
        <w:t xml:space="preserve">¿a?</w:t>
      </w:r>
      <w:r>
        <w:rPr>
          <w:rStyle w:val="ColorGreen"/>
        </w:rPr>
        <w:t xml:space="preserve">⟨ā⟩</w:t>
      </w:r>
      <w:r>
        <w:t xml:space="preserve">rag</w:t>
      </w:r>
      <w:r>
        <w:rPr>
          <w:rStyle w:val="ColorRed"/>
        </w:rPr>
        <w:t xml:space="preserve">¿a?</w:t>
      </w:r>
      <w:r>
        <w:rPr>
          <w:rStyle w:val="ColorGreen"/>
        </w:rPr>
        <w:t xml:space="preserve">⟨ā⟩</w:t>
      </w:r>
      <w:r>
        <w:t xml:space="preserve">ya śaṅkiṭiśarmmaṇa⟨ḥ⟩ putrāya</w:t>
      </w:r>
      <w:r>
        <w:t xml:space="preserve"> </w:t>
      </w:r>
      <w:r>
        <w:rPr>
          <w:rStyle w:val="ColorRed"/>
        </w:rPr>
        <w:t xml:space="preserve">¿yajana-yaja⟦(ya?)⟧⟨⟨nā⟩⟩dhy⟦a⟧⟨⟨ā⟩⟩na-dhyā⟦na⟧⟨⟨pa⟩⟩</w:t>
      </w:r>
      <w:r>
        <w:rPr>
          <w:rStyle w:val="ColorGray"/>
        </w:rPr>
        <w:t xml:space="preserve">⟨18⟩</w:t>
      </w:r>
      <w:r>
        <w:rPr>
          <w:rStyle w:val="ColorRed"/>
        </w:rPr>
        <w:t xml:space="preserve">(sa)n(ā)?</w:t>
      </w:r>
      <w:r>
        <w:t xml:space="preserve"> </w:t>
      </w:r>
      <w:r>
        <w:t xml:space="preserve">_ ◯ Agniśarmmaṇ</w:t>
      </w:r>
      <w:r>
        <w:rPr>
          <w:rStyle w:val="ColorRed"/>
        </w:rPr>
        <w:t xml:space="preserve">¿a?</w:t>
      </w:r>
      <w:r>
        <w:rPr>
          <w:rStyle w:val="ColorGreen"/>
        </w:rPr>
        <w:t xml:space="preserve">⟨e⟩</w:t>
      </w:r>
      <w:r>
        <w:t xml:space="preserve"> </w:t>
      </w:r>
      <w:r>
        <w:t xml:space="preserve">candra-gra⟨ha⟩ṇa-nimit⟨t⟩e Udaka-pūrvva⟨ṁ⟩ k</w:t>
      </w:r>
      <w:r>
        <w:rPr>
          <w:rStyle w:val="ColorMagenta"/>
        </w:rPr>
        <w:t xml:space="preserve">¡ri!</w:t>
      </w:r>
      <w:r>
        <w:rPr>
          <w:rStyle w:val="ColorBlue"/>
        </w:rPr>
        <w:t xml:space="preserve">⟨r̥⟩</w:t>
      </w:r>
      <w:r>
        <w:rPr>
          <w:rStyle w:val="ColorMagenta"/>
        </w:rPr>
        <w:t xml:space="preserve">¡tya!</w:t>
      </w:r>
      <w:r>
        <w:rPr>
          <w:rStyle w:val="ColorBlue"/>
        </w:rPr>
        <w:t xml:space="preserve">⟨tvā⟩</w:t>
      </w:r>
      <w:r>
        <w:rPr>
          <w:rStyle w:val="ColorGray"/>
        </w:rPr>
        <w:t xml:space="preserve"> </w:t>
      </w:r>
      <w:r>
        <w:rPr>
          <w:rStyle w:val="ColorGray"/>
        </w:rPr>
        <w:t xml:space="preserve">⟨19⟩</w:t>
      </w:r>
      <w:r>
        <w:rPr>
          <w:rStyle w:val="ColorGray"/>
        </w:rPr>
        <w:t xml:space="preserve"> </w:t>
      </w:r>
      <w:r>
        <w:t xml:space="preserve">dvādaśa◯-kh</w:t>
      </w:r>
      <w:r>
        <w:rPr>
          <w:rStyle w:val="ColorMagenta"/>
        </w:rPr>
        <w:t xml:space="preserve">¡ā!</w:t>
      </w:r>
      <w:r>
        <w:t xml:space="preserve">ṇḍika-v</w:t>
      </w:r>
      <w:r>
        <w:rPr>
          <w:rStyle w:val="ColorRed"/>
        </w:rPr>
        <w:t xml:space="preserve">¿r̥?</w:t>
      </w:r>
      <w:r>
        <w:rPr>
          <w:rStyle w:val="ColorGreen"/>
        </w:rPr>
        <w:t xml:space="preserve">⟨rī⟩</w:t>
      </w:r>
      <w:r>
        <w:t xml:space="preserve">hi-mātr</w:t>
      </w:r>
      <w:r>
        <w:rPr>
          <w:rStyle w:val="ColorRed"/>
        </w:rPr>
        <w:t xml:space="preserve">¿(ā)?</w:t>
      </w:r>
      <w:r>
        <w:rPr>
          <w:rStyle w:val="ColorGreen"/>
        </w:rPr>
        <w:t xml:space="preserve">⟨a⟩</w:t>
      </w:r>
      <w:r>
        <w:t xml:space="preserve">-kṣetraṁ rācotaraṁ gr</w:t>
      </w:r>
      <w:r>
        <w:rPr>
          <w:rStyle w:val="ColorRed"/>
        </w:rPr>
        <w:t xml:space="preserve">¿a?</w:t>
      </w:r>
      <w:r>
        <w:rPr>
          <w:rStyle w:val="ColorGreen"/>
        </w:rPr>
        <w:t xml:space="preserve">⟨ā⟩</w:t>
      </w:r>
      <w:r>
        <w:t xml:space="preserve">ma-paścima</w:t>
      </w:r>
      <w:r>
        <w:rPr>
          <w:rStyle w:val="ColorGray"/>
        </w:rPr>
        <w:t xml:space="preserve"> </w:t>
      </w:r>
      <w:r>
        <w:rPr>
          <w:rStyle w:val="ColorGray"/>
        </w:rPr>
        <w:t xml:space="preserve">⟨20⟩</w:t>
      </w:r>
      <w:r>
        <w:rPr>
          <w:rStyle w:val="ColorGray"/>
        </w:rPr>
        <w:t xml:space="preserve"> </w:t>
      </w:r>
      <w:r>
        <w:t xml:space="preserve">kṣetraṁ⟨.⟩ pūrvvataḥ pe(r)devipaḷ(ḷ)i-boya-kṣetraṁ⟨.⟩ dakṣiṇataḥ kavali-ta</w:t>
      </w:r>
      <w:r>
        <w:rPr>
          <w:rStyle w:val="ColorGray"/>
        </w:rPr>
        <w:t xml:space="preserve">⟨21⟩</w:t>
      </w:r>
      <w:r>
        <w:t xml:space="preserve">ṭākaM paścimataḥ mahā-patha Uttarataḥ mutrāja-kṣetraṁ⟨.⟩ g</w:t>
      </w:r>
      <w:r>
        <w:rPr>
          <w:rStyle w:val="ColorRed"/>
        </w:rPr>
        <w:t xml:space="preserve">¿ra?</w:t>
      </w:r>
      <w:r>
        <w:rPr>
          <w:rStyle w:val="ColorGreen"/>
        </w:rPr>
        <w:t xml:space="preserve">⟨r̥⟩</w:t>
      </w:r>
      <w:r>
        <w:t xml:space="preserve">ha</w:t>
      </w:r>
      <w:r>
        <w:rPr>
          <w:rStyle w:val="ColorGray"/>
        </w:rPr>
        <w:t xml:space="preserve">⟨Page 3r⟩</w:t>
      </w:r>
      <w:r>
        <w:rPr>
          <w:rStyle w:val="ColorGray"/>
        </w:rPr>
        <w:t xml:space="preserve">⟨22⟩</w:t>
      </w:r>
      <w:r>
        <w:t xml:space="preserve">s</w:t>
      </w:r>
      <w:r>
        <w:rPr>
          <w:rStyle w:val="ColorRed"/>
        </w:rPr>
        <w:t xml:space="preserve">¿ta?</w:t>
      </w:r>
      <w:r>
        <w:rPr>
          <w:rStyle w:val="ColorGreen"/>
        </w:rPr>
        <w:t xml:space="preserve">⟨thā⟩</w:t>
      </w:r>
      <w:r>
        <w:t xml:space="preserve">naṁ grāma-pūrvva-⟦(t?)aḥ⟧⟨⟨da⟩⟩kṣiṇa-diś</w:t>
      </w:r>
      <w:r>
        <w:rPr>
          <w:rStyle w:val="ColorRed"/>
        </w:rPr>
        <w:t xml:space="preserve">¿e?</w:t>
      </w:r>
      <w:r>
        <w:rPr>
          <w:rStyle w:val="ColorGreen"/>
        </w:rPr>
        <w:t xml:space="preserve">⟨i⟩</w:t>
      </w:r>
      <w:r>
        <w:t xml:space="preserve"> </w:t>
      </w:r>
      <w:r>
        <w:t xml:space="preserve">nikaṭaṁ⟨.⟩ pūrvvataḥ gāvadi-taṭ</w:t>
      </w:r>
      <w:r>
        <w:rPr>
          <w:rStyle w:val="ColorRed"/>
        </w:rPr>
        <w:t xml:space="preserve">¿a?</w:t>
      </w:r>
      <w:r>
        <w:rPr>
          <w:rStyle w:val="ColorGreen"/>
        </w:rPr>
        <w:t xml:space="preserve">⟨ā⟩</w:t>
      </w:r>
      <w:r>
        <w:t xml:space="preserve">k</w:t>
      </w:r>
      <w:r>
        <w:rPr>
          <w:rStyle w:val="ColorRed"/>
        </w:rPr>
        <w:t xml:space="preserve">¿ā?</w:t>
      </w:r>
      <w:r>
        <w:rPr>
          <w:rStyle w:val="ColorGreen"/>
        </w:rPr>
        <w:t xml:space="preserve">⟨aḥ⟩</w:t>
      </w:r>
      <w:r>
        <w:rPr>
          <w:rStyle w:val="ColorGray"/>
        </w:rPr>
        <w:t xml:space="preserve"> </w:t>
      </w:r>
      <w:r>
        <w:rPr>
          <w:rStyle w:val="ColorGray"/>
        </w:rPr>
        <w:t xml:space="preserve">⟨23⟩</w:t>
      </w:r>
      <w:r>
        <w:rPr>
          <w:rStyle w:val="ColorGray"/>
        </w:rPr>
        <w:t xml:space="preserve"> </w:t>
      </w:r>
      <w:r>
        <w:t xml:space="preserve">dakṣiṇataḥ raṭṭoḍi-toṇḍa paścimataḥ mahā-pathaḥ Uttarata⟨ḥ⟩ mah</w:t>
      </w:r>
      <w:r>
        <w:rPr>
          <w:rStyle w:val="ColorRed"/>
        </w:rPr>
        <w:t xml:space="preserve">¿a?</w:t>
      </w:r>
      <w:r>
        <w:rPr>
          <w:rStyle w:val="ColorGreen"/>
        </w:rPr>
        <w:t xml:space="preserve">⟨ā⟩</w:t>
      </w:r>
      <w:r>
        <w:t xml:space="preserve">-pathaḥ⟨.⟩</w:t>
      </w:r>
      <w:r>
        <w:rPr>
          <w:rStyle w:val="ColorGray"/>
        </w:rPr>
        <w:t xml:space="preserve"> </w:t>
      </w:r>
      <w:r>
        <w:rPr>
          <w:rStyle w:val="ColorGray"/>
        </w:rPr>
        <w:t xml:space="preserve">⟨24⟩</w:t>
      </w:r>
      <w:r>
        <w:rPr>
          <w:rStyle w:val="ColorGray"/>
        </w:rPr>
        <w:t xml:space="preserve"> </w:t>
      </w:r>
      <w:r>
        <w:rPr>
          <w:rStyle w:val="ColorRed"/>
        </w:rPr>
        <w:t xml:space="preserve">¿m?</w:t>
      </w:r>
      <w:r>
        <w:rPr>
          <w:rStyle w:val="ColorGreen"/>
        </w:rPr>
        <w:t xml:space="preserve">⟨s⟩</w:t>
      </w:r>
      <w:r>
        <w:t xml:space="preserve">arvva-kara-parih</w:t>
      </w:r>
      <w:r>
        <w:rPr>
          <w:rStyle w:val="ColorRed"/>
        </w:rPr>
        <w:t xml:space="preserve">¿a?</w:t>
      </w:r>
      <w:r>
        <w:rPr>
          <w:rStyle w:val="ColorGreen"/>
        </w:rPr>
        <w:t xml:space="preserve">⟨ā⟩</w:t>
      </w:r>
      <w:r>
        <w:t xml:space="preserve">r</w:t>
      </w:r>
      <w:r>
        <w:rPr>
          <w:rStyle w:val="ColorRed"/>
        </w:rPr>
        <w:t xml:space="preserve">¿i?</w:t>
      </w:r>
      <w:r>
        <w:rPr>
          <w:rStyle w:val="ColorGreen"/>
        </w:rPr>
        <w:t xml:space="preserve">⟨aṁ⟩</w:t>
      </w:r>
      <w:r>
        <w:t xml:space="preserve"> </w:t>
      </w:r>
      <w:r>
        <w:t xml:space="preserve">datt</w:t>
      </w:r>
      <w:r>
        <w:rPr>
          <w:rStyle w:val="ColorRed"/>
        </w:rPr>
        <w:t xml:space="preserve">¿ā?</w:t>
      </w:r>
      <w:r>
        <w:rPr>
          <w:rStyle w:val="ColorGreen"/>
        </w:rPr>
        <w:t xml:space="preserve">⟨aM⟩</w:t>
      </w:r>
    </w:p>
    <w:p>
      <w:pPr>
        <w:pStyle w:val="BodyText"/>
      </w:pPr>
      <w:r>
        <w:t xml:space="preserve">1.</w:t>
      </w:r>
      <w:r>
        <w:t xml:space="preserve"> </w:t>
      </w:r>
      <w:hyperlink r:id="rId9">
        <w:r>
          <w:rPr>
            <w:rStyle w:val="Hyperlink"/>
          </w:rPr>
          <w:t xml:space="preserve">Anuṣṭubh</w:t>
        </w:r>
      </w:hyperlink>
    </w:p>
    <w:p>
      <w:pPr>
        <w:pStyle w:val="BodyText"/>
      </w:pPr>
      <w:r>
        <w:t xml:space="preserve">Asya dharmmasya guṇavān{n}</w:t>
      </w:r>
      <w:r>
        <w:br/>
      </w:r>
      <w:r>
        <w:t xml:space="preserve">ājñapti⟨r⟩ vinayānvitaḥ</w:t>
      </w:r>
      <w:r>
        <w:br/>
      </w:r>
      <w:r>
        <w:t xml:space="preserve">ja</w:t>
      </w:r>
      <w:r>
        <w:rPr>
          <w:rStyle w:val="ColorGray"/>
        </w:rPr>
        <w:t xml:space="preserve">⟨25⟩</w:t>
      </w:r>
      <w:r>
        <w:t xml:space="preserve">(ya?)(r)</w:t>
      </w:r>
      <w:r>
        <w:rPr>
          <w:rStyle w:val="ColorRed"/>
        </w:rPr>
        <w:t xml:space="preserve">¿u?</w:t>
      </w:r>
      <w:r>
        <w:rPr>
          <w:rStyle w:val="ColorGreen"/>
        </w:rPr>
        <w:t xml:space="preserve">⟨ū⟩</w:t>
      </w:r>
      <w:r>
        <w:t xml:space="preserve">pa ◯ Iti khyāto</w:t>
      </w:r>
      <w:r>
        <w:br/>
      </w:r>
      <w:r>
        <w:t xml:space="preserve">loke ⟨’⟩smiN dha⟨rmma⟩-vatsalaḥ</w:t>
      </w:r>
    </w:p>
    <w:p>
      <w:pPr>
        <w:pStyle w:val="BodyText"/>
      </w:pPr>
      <w:r>
        <w:t xml:space="preserve">Asyopari na kenacid</w:t>
      </w:r>
      <w:r>
        <w:t xml:space="preserve"> </w:t>
      </w:r>
      <w:r>
        <w:rPr>
          <w:rStyle w:val="ColorRed"/>
        </w:rPr>
        <w:t xml:space="preserve">¿bh?</w:t>
      </w:r>
      <w:r>
        <w:rPr>
          <w:rStyle w:val="ColorGreen"/>
        </w:rPr>
        <w:t xml:space="preserve">⟨b⟩</w:t>
      </w:r>
      <w:r>
        <w:t xml:space="preserve">ādh</w:t>
      </w:r>
      <w:r>
        <w:rPr>
          <w:rStyle w:val="ColorRed"/>
        </w:rPr>
        <w:t xml:space="preserve">¿a?</w:t>
      </w:r>
      <w:r>
        <w:rPr>
          <w:rStyle w:val="ColorGreen"/>
        </w:rPr>
        <w:t xml:space="preserve">⟨ā⟩</w:t>
      </w:r>
      <w:r>
        <w:rPr>
          <w:rStyle w:val="ColorGray"/>
        </w:rPr>
        <w:t xml:space="preserve"> </w:t>
      </w:r>
      <w:r>
        <w:rPr>
          <w:rStyle w:val="ColorGray"/>
        </w:rPr>
        <w:t xml:space="preserve">⟨26⟩</w:t>
      </w:r>
      <w:r>
        <w:rPr>
          <w:rStyle w:val="ColorGray"/>
        </w:rPr>
        <w:t xml:space="preserve"> </w:t>
      </w:r>
      <w:r>
        <w:t xml:space="preserve">karaṇ</w:t>
      </w:r>
      <w:r>
        <w:rPr>
          <w:rStyle w:val="ColorRed"/>
        </w:rPr>
        <w:t xml:space="preserve">¿i?</w:t>
      </w:r>
      <w:r>
        <w:rPr>
          <w:rStyle w:val="ColorGreen"/>
        </w:rPr>
        <w:t xml:space="preserve">⟨ī⟩</w:t>
      </w:r>
      <w:r>
        <w:t xml:space="preserve">yā⟨.⟩ karoti yas sa pañca-mahāpātaka-saṁyukta(ḥ) bhavati⟨.⟩ vyāsenāpy u</w:t>
      </w:r>
      <w:r>
        <w:rPr>
          <w:rStyle w:val="ColorGray"/>
        </w:rPr>
        <w:t xml:space="preserve">⟨27⟩</w:t>
      </w:r>
      <w:r>
        <w:t xml:space="preserve">k(t)aM</w:t>
      </w:r>
    </w:p>
    <w:p>
      <w:pPr>
        <w:pStyle w:val="BodyText"/>
      </w:pPr>
      <w:r>
        <w:t xml:space="preserve">2.</w:t>
      </w:r>
      <w:r>
        <w:t xml:space="preserve"> </w:t>
      </w:r>
      <w:hyperlink r:id="rId9">
        <w:r>
          <w:rPr>
            <w:rStyle w:val="Hyperlink"/>
          </w:rPr>
          <w:t xml:space="preserve">Anuṣṭubh</w:t>
        </w:r>
      </w:hyperlink>
    </w:p>
    <w:p>
      <w:pPr>
        <w:pStyle w:val="BodyText"/>
      </w:pPr>
      <w:r>
        <w:t xml:space="preserve">bahubhir vvasu</w:t>
      </w:r>
      <w:r>
        <w:rPr>
          <w:rStyle w:val="ColorRed"/>
        </w:rPr>
        <w:t xml:space="preserve">¿d?</w:t>
      </w:r>
      <w:r>
        <w:rPr>
          <w:rStyle w:val="ColorGreen"/>
        </w:rPr>
        <w:t xml:space="preserve">⟨dh⟩</w:t>
      </w:r>
      <w:r>
        <w:t xml:space="preserve">ā dattā</w:t>
      </w:r>
      <w:r>
        <w:br/>
      </w:r>
      <w:r>
        <w:t xml:space="preserve">(bahu)bhiś cānupālitā</w:t>
      </w:r>
      <w:r>
        <w:br/>
      </w:r>
      <w:r>
        <w:t xml:space="preserve">yasya yasya ya</w:t>
      </w:r>
      <w:r>
        <w:rPr>
          <w:rStyle w:val="ColorGray"/>
        </w:rPr>
        <w:t xml:space="preserve">⟨28⟩</w:t>
      </w:r>
      <w:r>
        <w:t xml:space="preserve">dā bhūmis</w:t>
      </w:r>
      <w:r>
        <w:br/>
      </w:r>
      <w:r>
        <w:t xml:space="preserve">tasya tasya tadā phalaM</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⟨6⟩</w:t>
      </w:r>
      <w:r>
        <w:t xml:space="preserve"> </w:t>
      </w:r>
      <w:r>
        <w:t xml:space="preserve">alaṁkariṣṇo{(ḥ?)}(r vvi?)[vidha-yuddha-labdha-yaśasaḥ?] ⬦</w:t>
      </w:r>
      <w:r>
        <w:t xml:space="preserve"> </w:t>
      </w:r>
      <w:r>
        <w:rPr>
          <w:rStyle w:val="ColorGreen"/>
          <w:i/>
          <w:iCs/>
        </w:rPr>
        <w:t xml:space="preserve">alaṁkariṣṇoḥ [ca. 8+]</w:t>
      </w:r>
      <w:r>
        <w:t xml:space="preserve"> </w:t>
      </w:r>
      <w:r>
        <w:t xml:space="preserve">RM • The possible</w:t>
      </w:r>
      <w:r>
        <w:t xml:space="preserve"> </w:t>
      </w:r>
      <w:r>
        <w:rPr>
          <w:i/>
          <w:iCs/>
        </w:rPr>
        <w:t xml:space="preserve">visarga</w:t>
      </w:r>
      <w:r>
        <w:t xml:space="preserve"> </w:t>
      </w:r>
      <w:r>
        <w:t xml:space="preserve">after</w:t>
      </w:r>
      <w:r>
        <w:t xml:space="preserve"> </w:t>
      </w:r>
      <w:r>
        <w:rPr>
          <w:i/>
          <w:iCs/>
        </w:rPr>
        <w:t xml:space="preserve">ṣṇo</w:t>
      </w:r>
      <w:r>
        <w:t xml:space="preserve"> </w:t>
      </w:r>
      <w:r>
        <w:t xml:space="preserve">is in fact a series of three dots one below the other; the third dot may indicate deletion of a superfluous</w:t>
      </w:r>
      <w:r>
        <w:t xml:space="preserve"> </w:t>
      </w:r>
      <w:r>
        <w:rPr>
          <w:i/>
          <w:iCs/>
        </w:rPr>
        <w:t xml:space="preserve">visarga</w:t>
      </w:r>
      <w:r>
        <w:t xml:space="preserve">, or all may serve some other purpose or be accidental. On the basis of related grants, I would expect a compound beginning with</w:t>
      </w:r>
      <w:r>
        <w:t xml:space="preserve"> </w:t>
      </w:r>
      <w:r>
        <w:rPr>
          <w:i/>
          <w:iCs/>
        </w:rPr>
        <w:t xml:space="preserve">svāsi-dhārā-</w:t>
      </w:r>
      <w:r>
        <w:t xml:space="preserve"> </w:t>
      </w:r>
      <w:r>
        <w:t xml:space="preserve">at this point. However, the last character before the break is partially preserved and while alternative readings are possible,</w:t>
      </w:r>
      <w:r>
        <w:t xml:space="preserve"> </w:t>
      </w:r>
      <w:r>
        <w:rPr>
          <w:i/>
          <w:iCs/>
        </w:rPr>
        <w:t xml:space="preserve">vvi</w:t>
      </w:r>
      <w:r>
        <w:t xml:space="preserve"> </w:t>
      </w:r>
      <w:r>
        <w:t xml:space="preserve">is one of the most plausible readings for it (no</w:t>
      </w:r>
      <w:r>
        <w:t xml:space="preserve"> </w:t>
      </w:r>
      <w:r>
        <w:rPr>
          <w:i/>
          <w:iCs/>
        </w:rPr>
        <w:t xml:space="preserve">repha</w:t>
      </w:r>
      <w:r>
        <w:t xml:space="preserve"> </w:t>
      </w:r>
      <w:r>
        <w:t xml:space="preserve">is visible, but one is implied by the gemination of</w:t>
      </w:r>
      <w:r>
        <w:t xml:space="preserve"> </w:t>
      </w:r>
      <w:r>
        <w:rPr>
          <w:i/>
          <w:iCs/>
        </w:rPr>
        <w:t xml:space="preserve">v</w:t>
      </w:r>
      <w:r>
        <w:t xml:space="preserve">). It is therefore most likely that the text continued here in the same way as in the</w:t>
      </w:r>
      <w:r>
        <w:t xml:space="preserve"> </w:t>
      </w:r>
      <w:hyperlink r:id="rId10">
        <w:r>
          <w:rPr>
            <w:rStyle w:val="Hyperlink"/>
          </w:rPr>
          <w:t xml:space="preserve">Ḻūḷā grant of Viṣṇuvardhana IV</w:t>
        </w:r>
      </w:hyperlink>
      <w:r>
        <w:t xml:space="preserve">, which is practically identical to the present grant except for the executive details. The text I restore here is my emended reading of the Ḻūḷā grant, whose actual diplomatic reading is</w:t>
      </w:r>
      <w:r>
        <w:t xml:space="preserve"> </w:t>
      </w:r>
      <w:r>
        <w:rPr>
          <w:i/>
          <w:iCs/>
        </w:rPr>
        <w:t xml:space="preserve">alaṁkariṣṇor vvividhāyudhālabdhayaśa</w:t>
      </w:r>
      <w:r>
        <w:t xml:space="preserve">. The same mistakes may have been present here too. See also the apparatus to the Ḻūḷā grant about my preference of this emendation over</w:t>
      </w:r>
      <w:r>
        <w:t xml:space="preserve"> </w:t>
      </w:r>
      <w:r>
        <w:rPr>
          <w:i/>
          <w:iCs/>
        </w:rPr>
        <w:t xml:space="preserve">vividhāyudha-</w:t>
      </w:r>
      <w:r>
        <w:t xml:space="preserve">.</w:t>
      </w:r>
    </w:p>
    <w:p>
      <w:pPr>
        <w:pStyle w:val="BodyText"/>
      </w:pPr>
      <w:r>
        <w:rPr>
          <w:rStyle w:val="ColorGray"/>
        </w:rPr>
        <w:t xml:space="preserve">⟨7⟩</w:t>
      </w:r>
      <w:r>
        <w:t xml:space="preserve"> </w:t>
      </w:r>
      <w:r>
        <w:t xml:space="preserve">(pa)ra-[nr̥pati-makuṭa-taṭa?] ⬦</w:t>
      </w:r>
      <w:r>
        <w:t xml:space="preserve"> </w:t>
      </w:r>
      <w:r>
        <w:rPr>
          <w:rStyle w:val="ColorGreen"/>
          <w:i/>
          <w:iCs/>
        </w:rPr>
        <w:t xml:space="preserve">para[ca. 8+]</w:t>
      </w:r>
      <w:r>
        <w:t xml:space="preserve"> </w:t>
      </w:r>
      <w:r>
        <w:t xml:space="preserve">RM • Again, I restore on the basis of the</w:t>
      </w:r>
      <w:r>
        <w:t xml:space="preserve"> </w:t>
      </w:r>
      <w:hyperlink r:id="rId10">
        <w:r>
          <w:rPr>
            <w:rStyle w:val="Hyperlink"/>
          </w:rPr>
          <w:t xml:space="preserve">Ḻūḷā grant</w:t>
        </w:r>
      </w:hyperlink>
      <w:r>
        <w:t xml:space="preserve">. If this was not the exact text here, it must still have been very similar.</w:t>
      </w:r>
    </w:p>
    <w:p>
      <w:pPr>
        <w:pStyle w:val="BodyText"/>
      </w:pPr>
      <w:r>
        <w:rPr>
          <w:rStyle w:val="ColorGray"/>
        </w:rPr>
        <w:t xml:space="preserve">⟨8⟩</w:t>
      </w:r>
      <w:r>
        <w:t xml:space="preserve"> </w:t>
      </w:r>
      <w:r>
        <w:t xml:space="preserve">-yuga</w:t>
      </w:r>
      <w:r>
        <w:rPr>
          <w:rStyle w:val="ColorMagenta"/>
        </w:rPr>
        <w:t xml:space="preserve">¡ḷ!</w:t>
      </w:r>
      <w:r>
        <w:rPr>
          <w:rStyle w:val="ColorBlue"/>
        </w:rPr>
        <w:t xml:space="preserve">⟨l⟩</w:t>
      </w:r>
      <w:r>
        <w:rPr>
          <w:rStyle w:val="ColorRed"/>
        </w:rPr>
        <w:t xml:space="preserve">¿aḥ?</w:t>
      </w:r>
      <w:r>
        <w:rPr>
          <w:rStyle w:val="ColorGreen"/>
        </w:rPr>
        <w:t xml:space="preserve">⟨asya⟩</w:t>
      </w:r>
      <w:r>
        <w:t xml:space="preserve"> </w:t>
      </w:r>
      <w:r>
        <w:t xml:space="preserve">⬦</w:t>
      </w:r>
      <w:r>
        <w:t xml:space="preserve"> </w:t>
      </w:r>
      <w:r>
        <w:rPr>
          <w:rStyle w:val="ColorGreen"/>
          <w:i/>
          <w:iCs/>
        </w:rPr>
        <w:t xml:space="preserve">-yuga</w:t>
      </w:r>
      <w:r>
        <w:rPr>
          <w:rStyle w:val="ColorMagenta"/>
          <w:i/>
          <w:iCs/>
        </w:rPr>
        <w:t xml:space="preserve">¡ḷ!</w:t>
      </w:r>
      <w:r>
        <w:rPr>
          <w:rStyle w:val="ColorBlue"/>
          <w:i/>
          <w:iCs/>
        </w:rPr>
        <w:t xml:space="preserve">⟨l⟩</w:t>
      </w:r>
      <w:r>
        <w:rPr>
          <w:rStyle w:val="ColorGreen"/>
          <w:i/>
          <w:iCs/>
        </w:rPr>
        <w:t xml:space="preserve">aḥ</w:t>
      </w:r>
      <w:r>
        <w:t xml:space="preserve"> </w:t>
      </w:r>
      <w:r>
        <w:t xml:space="preserve">RM • In my opinion this phrase refers to Vijayāditya.</w:t>
      </w:r>
    </w:p>
    <w:p>
      <w:pPr>
        <w:pStyle w:val="BodyText"/>
      </w:pPr>
      <w:r>
        <w:rPr>
          <w:rStyle w:val="ColorGray"/>
        </w:rPr>
        <w:t xml:space="preserve">⟨9⟩</w:t>
      </w:r>
      <w:r>
        <w:t xml:space="preserve"> </w:t>
      </w:r>
      <w:r>
        <w:t xml:space="preserve">-śarīra</w:t>
      </w:r>
      <w:r>
        <w:rPr>
          <w:rStyle w:val="ColorRed"/>
        </w:rPr>
        <w:t xml:space="preserve">¿ḥ?</w:t>
      </w:r>
      <w:r>
        <w:rPr>
          <w:rStyle w:val="ColorGreen"/>
        </w:rPr>
        <w:t xml:space="preserve">⟨sya⟩</w:t>
      </w:r>
      <w:r>
        <w:t xml:space="preserve"> </w:t>
      </w:r>
      <w:r>
        <w:t xml:space="preserve">⬦</w:t>
      </w:r>
      <w:r>
        <w:t xml:space="preserve"> </w:t>
      </w:r>
      <w:r>
        <w:rPr>
          <w:rStyle w:val="ColorGreen"/>
          <w:i/>
          <w:iCs/>
        </w:rPr>
        <w:t xml:space="preserve">-śarīraḥ</w:t>
      </w:r>
      <w:r>
        <w:t xml:space="preserve"> </w:t>
      </w:r>
      <w:r>
        <w:t xml:space="preserve">RM • Again, in my opinion the compound refers to Vijayāditya.</w:t>
      </w:r>
    </w:p>
    <w:p>
      <w:pPr>
        <w:pStyle w:val="BodyText"/>
      </w:pPr>
      <w:r>
        <w:rPr>
          <w:rStyle w:val="ColorGray"/>
        </w:rPr>
        <w:t xml:space="preserve">⟨10⟩</w:t>
      </w:r>
      <w:r>
        <w:t xml:space="preserve"> </w:t>
      </w:r>
      <w:r>
        <w:t xml:space="preserve">samati</w:t>
      </w:r>
      <w:r>
        <w:rPr>
          <w:rStyle w:val="ColorRed"/>
        </w:rPr>
        <w:t xml:space="preserve">¿si?</w:t>
      </w:r>
      <w:r>
        <w:rPr>
          <w:rStyle w:val="ColorGreen"/>
        </w:rPr>
        <w:t xml:space="preserve">⟨śa⟩</w:t>
      </w:r>
      <w:r>
        <w:t xml:space="preserve">yita-pitr̥-guṇa⟨ḥ⟩ ⬦</w:t>
      </w:r>
      <w:r>
        <w:t xml:space="preserve"> </w:t>
      </w:r>
      <w:r>
        <w:rPr>
          <w:rStyle w:val="ColorGreen"/>
          <w:i/>
          <w:iCs/>
        </w:rPr>
        <w:t xml:space="preserve">sva-mati-sīmita-pitr̥-guṇa-</w:t>
      </w:r>
      <w:r>
        <w:t xml:space="preserve"> </w:t>
      </w:r>
      <w:r>
        <w:t xml:space="preserve">RM.</w:t>
      </w:r>
    </w:p>
    <w:p>
      <w:pPr>
        <w:pStyle w:val="BodyText"/>
      </w:pPr>
      <w:r>
        <w:rPr>
          <w:rStyle w:val="ColorGray"/>
        </w:rPr>
        <w:t xml:space="preserve">⟨11⟩</w:t>
      </w:r>
      <w:r>
        <w:t xml:space="preserve"> </w:t>
      </w:r>
      <w:r>
        <w:t xml:space="preserve">-pālanaḫ • Although the text is not strictly incorrect as received, the intent was probably</w:t>
      </w:r>
      <w:r>
        <w:t xml:space="preserve"> </w:t>
      </w:r>
      <w:r>
        <w:rPr>
          <w:i/>
          <w:iCs/>
        </w:rPr>
        <w:t xml:space="preserve">-pālana-paraḫ</w:t>
      </w:r>
      <w:r>
        <w:t xml:space="preserve">; the omission may be due to haplography of</w:t>
      </w:r>
      <w:r>
        <w:t xml:space="preserve"> </w:t>
      </w:r>
      <w:r>
        <w:rPr>
          <w:i/>
          <w:iCs/>
        </w:rPr>
        <w:t xml:space="preserve">para</w:t>
      </w:r>
      <w:r>
        <w:t xml:space="preserve">. Note the identical omission (also involving an</w:t>
      </w:r>
      <w:r>
        <w:t xml:space="preserve"> </w:t>
      </w:r>
      <w:r>
        <w:rPr>
          <w:i/>
          <w:iCs/>
        </w:rPr>
        <w:t xml:space="preserve">upadhmānīya</w:t>
      </w:r>
      <w:r>
        <w:t xml:space="preserve">) in line 11 of the</w:t>
      </w:r>
      <w:r>
        <w:t xml:space="preserve"> </w:t>
      </w:r>
      <w:hyperlink r:id="rId10">
        <w:r>
          <w:rPr>
            <w:rStyle w:val="Hyperlink"/>
          </w:rPr>
          <w:t xml:space="preserve">Ḻūḷā grant</w:t>
        </w:r>
      </w:hyperlink>
      <w:r>
        <w:t xml:space="preserve">, where</w:t>
      </w:r>
      <w:r>
        <w:t xml:space="preserve"> </w:t>
      </w:r>
      <w:r>
        <w:rPr>
          <w:i/>
          <w:iCs/>
        </w:rPr>
        <w:t xml:space="preserve">-para</w:t>
      </w:r>
      <w:r>
        <w:t xml:space="preserve"> </w:t>
      </w:r>
      <w:r>
        <w:t xml:space="preserve">is also missing, and compare lines 11-12 of the</w:t>
      </w:r>
      <w:r>
        <w:t xml:space="preserve"> </w:t>
      </w:r>
      <w:hyperlink r:id="rId11">
        <w:r>
          <w:rPr>
            <w:rStyle w:val="Hyperlink"/>
          </w:rPr>
          <w:t xml:space="preserve">Gaṇapavaram plates</w:t>
        </w:r>
      </w:hyperlink>
      <w:r>
        <w:t xml:space="preserve">, where my conjecture is confirmed.</w:t>
      </w:r>
    </w:p>
    <w:p>
      <w:pPr>
        <w:pStyle w:val="BodyText"/>
      </w:pPr>
      <w:r>
        <w:rPr>
          <w:rStyle w:val="ColorGray"/>
        </w:rPr>
        <w:t xml:space="preserve">⟨13⟩</w:t>
      </w:r>
      <w:r>
        <w:t xml:space="preserve"> </w:t>
      </w:r>
      <w:r>
        <w:t xml:space="preserve">pagunavāra- ⬦</w:t>
      </w:r>
      <w:r>
        <w:t xml:space="preserve"> </w:t>
      </w:r>
      <w:r>
        <w:rPr>
          <w:rStyle w:val="ColorGreen"/>
          <w:i/>
          <w:iCs/>
        </w:rPr>
        <w:t xml:space="preserve">p</w:t>
      </w:r>
      <w:r>
        <w:rPr>
          <w:rStyle w:val="ColorRed"/>
          <w:i/>
          <w:iCs/>
        </w:rPr>
        <w:t xml:space="preserve">¿a?</w:t>
      </w:r>
      <w:r>
        <w:rPr>
          <w:rStyle w:val="ColorGreen"/>
          <w:i/>
          <w:iCs/>
        </w:rPr>
        <w:t xml:space="preserve">⟨ā⟩</w:t>
      </w:r>
      <w:r>
        <w:rPr>
          <w:rStyle w:val="ColorGreen"/>
          <w:i/>
          <w:iCs/>
        </w:rPr>
        <w:t xml:space="preserve">gu</w:t>
      </w:r>
      <w:r>
        <w:rPr>
          <w:rStyle w:val="ColorRed"/>
          <w:i/>
          <w:iCs/>
        </w:rPr>
        <w:t xml:space="preserve">¿n?</w:t>
      </w:r>
      <w:r>
        <w:rPr>
          <w:rStyle w:val="ColorGreen"/>
          <w:i/>
          <w:iCs/>
        </w:rPr>
        <w:t xml:space="preserve">⟨ṇ⟩</w:t>
      </w:r>
      <w:r>
        <w:rPr>
          <w:rStyle w:val="ColorGreen"/>
          <w:i/>
          <w:iCs/>
        </w:rPr>
        <w:t xml:space="preserve">avāra-</w:t>
      </w:r>
      <w:r>
        <w:t xml:space="preserve"> </w:t>
      </w:r>
      <w:r>
        <w:t xml:space="preserve">RM • The name of this district occurs in many spelling variants and I prefer not to standardise.</w:t>
      </w:r>
    </w:p>
    <w:p>
      <w:pPr>
        <w:pStyle w:val="BodyText"/>
      </w:pPr>
      <w:r>
        <w:rPr>
          <w:rStyle w:val="ColorGray"/>
        </w:rPr>
        <w:t xml:space="preserve">⟨14⟩</w:t>
      </w:r>
      <w:r>
        <w:t xml:space="preserve"> </w:t>
      </w:r>
      <w:r>
        <w:t xml:space="preserve">permma(ñc)ili ⬦</w:t>
      </w:r>
      <w:r>
        <w:t xml:space="preserve"> </w:t>
      </w:r>
      <w:r>
        <w:rPr>
          <w:rStyle w:val="ColorGreen"/>
          <w:i/>
          <w:iCs/>
        </w:rPr>
        <w:t xml:space="preserve">perummañcili</w:t>
      </w:r>
      <w:r>
        <w:t xml:space="preserve"> </w:t>
      </w:r>
      <w:r>
        <w:t xml:space="preserve">RM • The name was read as</w:t>
      </w:r>
      <w:r>
        <w:t xml:space="preserve"> </w:t>
      </w:r>
      <w:r>
        <w:rPr>
          <w:i/>
          <w:iCs/>
        </w:rPr>
        <w:t xml:space="preserve">permmajīli</w:t>
      </w:r>
      <w:r>
        <w:t xml:space="preserve"> </w:t>
      </w:r>
      <w:r>
        <w:t xml:space="preserve">for the ARIE report. RM’s</w:t>
      </w:r>
      <w:r>
        <w:t xml:space="preserve"> </w:t>
      </w:r>
      <w:r>
        <w:rPr>
          <w:i/>
          <w:iCs/>
        </w:rPr>
        <w:t xml:space="preserve">perummañcili</w:t>
      </w:r>
      <w:r>
        <w:t xml:space="preserve"> </w:t>
      </w:r>
      <w:r>
        <w:t xml:space="preserve">is probably a typo or a silent interpretive emendation; his discussion has</w:t>
      </w:r>
      <w:r>
        <w:t xml:space="preserve"> </w:t>
      </w:r>
      <w:r>
        <w:rPr>
          <w:i/>
          <w:iCs/>
        </w:rPr>
        <w:t xml:space="preserve">permmañcili</w:t>
      </w:r>
      <w:r>
        <w:t xml:space="preserve">. The reading is certain. —</w:t>
      </w:r>
      <w:r>
        <w:t xml:space="preserve"> </w:t>
      </w:r>
      <w:r>
        <w:rPr>
          <w:rStyle w:val="ColorGray"/>
        </w:rPr>
        <w:t xml:space="preserve">⟨14⟩</w:t>
      </w:r>
      <w:r>
        <w:t xml:space="preserve"> </w:t>
      </w:r>
      <w:r>
        <w:t xml:space="preserve">grām</w:t>
      </w:r>
      <w:r>
        <w:rPr>
          <w:rStyle w:val="ColorRed"/>
        </w:rPr>
        <w:t xml:space="preserve">¿a?</w:t>
      </w:r>
      <w:r>
        <w:rPr>
          <w:rStyle w:val="ColorGreen"/>
        </w:rPr>
        <w:t xml:space="preserve">⟨e⟩</w:t>
      </w:r>
      <w:r>
        <w:t xml:space="preserve"> </w:t>
      </w:r>
      <w:r>
        <w:t xml:space="preserve">⬦</w:t>
      </w:r>
      <w:r>
        <w:t xml:space="preserve"> </w:t>
      </w:r>
      <w:r>
        <w:rPr>
          <w:rStyle w:val="ColorGreen"/>
          <w:i/>
          <w:iCs/>
        </w:rPr>
        <w:t xml:space="preserve">grāma-</w:t>
      </w:r>
      <w:r>
        <w:t xml:space="preserve"> </w:t>
      </w:r>
      <w:r>
        <w:t xml:space="preserve">RM.</w:t>
      </w:r>
    </w:p>
    <w:p>
      <w:pPr>
        <w:pStyle w:val="BodyText"/>
      </w:pPr>
      <w:r>
        <w:rPr>
          <w:rStyle w:val="ColorGray"/>
        </w:rPr>
        <w:t xml:space="preserve">⟨15⟩</w:t>
      </w:r>
      <w:r>
        <w:t xml:space="preserve"> </w:t>
      </w:r>
      <w:r>
        <w:t xml:space="preserve">v</w:t>
      </w:r>
      <w:r>
        <w:rPr>
          <w:rStyle w:val="ColorMagenta"/>
        </w:rPr>
        <w:t xml:space="preserve">¡ā!</w:t>
      </w:r>
      <w:r>
        <w:rPr>
          <w:rStyle w:val="ColorBlue"/>
        </w:rPr>
        <w:t xml:space="preserve">⟨ā⟩</w:t>
      </w:r>
      <w:r>
        <w:t xml:space="preserve">stavyāya ⬦</w:t>
      </w:r>
      <w:r>
        <w:t xml:space="preserve"> </w:t>
      </w:r>
      <w:r>
        <w:rPr>
          <w:rStyle w:val="ColorGreen"/>
          <w:i/>
          <w:iCs/>
        </w:rPr>
        <w:t xml:space="preserve">vāstavyāya</w:t>
      </w:r>
      <w:r>
        <w:t xml:space="preserve"> </w:t>
      </w:r>
      <w:r>
        <w:t xml:space="preserve">RM.</w:t>
      </w:r>
    </w:p>
    <w:p>
      <w:pPr>
        <w:pStyle w:val="BodyText"/>
      </w:pPr>
      <w:r>
        <w:rPr>
          <w:rStyle w:val="ColorGray"/>
        </w:rPr>
        <w:t xml:space="preserve">⟨16⟩</w:t>
      </w:r>
      <w:r>
        <w:t xml:space="preserve"> </w:t>
      </w:r>
      <w:r>
        <w:t xml:space="preserve">śaṅkiṭiśarmmaṇa⟨ḥ⟩ ⬦</w:t>
      </w:r>
      <w:r>
        <w:t xml:space="preserve"> </w:t>
      </w:r>
      <w:r>
        <w:rPr>
          <w:rStyle w:val="ColorGreen"/>
          <w:i/>
          <w:iCs/>
        </w:rPr>
        <w:t xml:space="preserve">śaṅkidiśarmmaṇa⟨ḥ⟩</w:t>
      </w:r>
      <w:r>
        <w:t xml:space="preserve"> </w:t>
      </w:r>
      <w:r>
        <w:t xml:space="preserve">RM.</w:t>
      </w:r>
    </w:p>
    <w:p>
      <w:pPr>
        <w:pStyle w:val="BodyText"/>
      </w:pPr>
      <w:r>
        <w:rPr>
          <w:rStyle w:val="ColorGray"/>
        </w:rPr>
        <w:t xml:space="preserve">⟨17⟩</w:t>
      </w:r>
      <w:r>
        <w:t xml:space="preserve"> </w:t>
      </w:r>
      <w:r>
        <w:t xml:space="preserve">-p</w:t>
      </w:r>
      <w:r>
        <w:rPr>
          <w:rStyle w:val="ColorRed"/>
        </w:rPr>
        <w:t xml:space="preserve">¿a?</w:t>
      </w:r>
      <w:r>
        <w:rPr>
          <w:rStyle w:val="ColorGreen"/>
        </w:rPr>
        <w:t xml:space="preserve">⟨ā⟩</w:t>
      </w:r>
      <w:r>
        <w:t xml:space="preserve">rag</w:t>
      </w:r>
      <w:r>
        <w:rPr>
          <w:rStyle w:val="ColorRed"/>
        </w:rPr>
        <w:t xml:space="preserve">¿a?</w:t>
      </w:r>
      <w:r>
        <w:rPr>
          <w:rStyle w:val="ColorGreen"/>
        </w:rPr>
        <w:t xml:space="preserve">⟨ā⟩</w:t>
      </w:r>
      <w:r>
        <w:t xml:space="preserve">ya • This word was probably intended to be in the genitive, applying to the donee’s father. The same phrase in the</w:t>
      </w:r>
      <w:r>
        <w:t xml:space="preserve"> </w:t>
      </w:r>
      <w:hyperlink r:id="rId10">
        <w:r>
          <w:rPr>
            <w:rStyle w:val="Hyperlink"/>
          </w:rPr>
          <w:t xml:space="preserve">Ḻūḷā grant</w:t>
        </w:r>
      </w:hyperlink>
      <w:r>
        <w:t xml:space="preserve"> </w:t>
      </w:r>
      <w:r>
        <w:t xml:space="preserve">stands after the word</w:t>
      </w:r>
      <w:r>
        <w:t xml:space="preserve"> </w:t>
      </w:r>
      <w:r>
        <w:rPr>
          <w:i/>
          <w:iCs/>
        </w:rPr>
        <w:t xml:space="preserve">putrāya</w:t>
      </w:r>
      <w:r>
        <w:t xml:space="preserve">, correctly qualifying the donee. —</w:t>
      </w:r>
      <w:r>
        <w:t xml:space="preserve"> </w:t>
      </w:r>
      <w:r>
        <w:rPr>
          <w:rStyle w:val="ColorGray"/>
        </w:rPr>
        <w:t xml:space="preserve">⟨17⟩</w:t>
      </w:r>
      <w:r>
        <w:t xml:space="preserve"> </w:t>
      </w:r>
      <w:r>
        <w:t xml:space="preserve">śaṅkiṭiśarmmaṇa⟨ḥ⟩ ⬦</w:t>
      </w:r>
      <w:r>
        <w:t xml:space="preserve"> </w:t>
      </w:r>
      <w:r>
        <w:rPr>
          <w:rStyle w:val="ColorGreen"/>
          <w:i/>
          <w:iCs/>
        </w:rPr>
        <w:t xml:space="preserve">śaṅkidiśarmmaṇa⟨ḥ⟩</w:t>
      </w:r>
      <w:r>
        <w:t xml:space="preserve"> </w:t>
      </w:r>
      <w:r>
        <w:t xml:space="preserve">RM. —</w:t>
      </w:r>
      <w:r>
        <w:t xml:space="preserve"> </w:t>
      </w:r>
      <w:r>
        <w:rPr>
          <w:rStyle w:val="ColorGray"/>
        </w:rPr>
        <w:t xml:space="preserve">⟨17⟩</w:t>
      </w:r>
      <w:r>
        <w:t xml:space="preserve"> </w:t>
      </w:r>
      <w:r>
        <w:rPr>
          <w:rStyle w:val="ColorRed"/>
        </w:rPr>
        <w:t xml:space="preserve">¿yajana-yaja⟦(ya?)⟧⟨⟨nā⟩⟩dhy⟦a⟧⟨⟨ā⟩⟩na-dhyā⟦na⟧⟨⟨pa⟩⟩</w:t>
      </w:r>
      <w:r>
        <w:rPr>
          <w:rStyle w:val="ColorGray"/>
        </w:rPr>
        <w:t xml:space="preserve">⟨18⟩</w:t>
      </w:r>
      <w:r>
        <w:rPr>
          <w:rStyle w:val="ColorRed"/>
        </w:rPr>
        <w:t xml:space="preserve">(sa)n(ā)?</w:t>
      </w:r>
      <w:r>
        <w:t xml:space="preserve"> </w:t>
      </w:r>
      <w:r>
        <w:t xml:space="preserve">_ ⬦</w:t>
      </w:r>
      <w:r>
        <w:t xml:space="preserve"> </w:t>
      </w:r>
      <w:r>
        <w:rPr>
          <w:rStyle w:val="ColorGreen"/>
          <w:i/>
          <w:iCs/>
        </w:rPr>
        <w:t xml:space="preserve">yajana-yaja(nā)dhyāna-dhyāpa</w:t>
      </w:r>
      <w:r>
        <w:rPr>
          <w:rStyle w:val="ColorGray"/>
          <w:i/>
          <w:iCs/>
        </w:rPr>
        <w:t xml:space="preserve">⟨18⟩</w:t>
      </w:r>
      <w:r>
        <w:rPr>
          <w:rStyle w:val="ColorGreen"/>
          <w:i/>
          <w:iCs/>
        </w:rPr>
        <w:t xml:space="preserve">sana</w:t>
      </w:r>
      <w:r>
        <w:t xml:space="preserve"> </w:t>
      </w:r>
      <w:r>
        <w:t xml:space="preserve">RM • This garbled bit of text has been subject to the attention of a corrector, but the improvement is meagre. It is my impression that the originally inscribed text was</w:t>
      </w:r>
      <w:r>
        <w:t xml:space="preserve"> </w:t>
      </w:r>
      <w:r>
        <w:rPr>
          <w:i/>
          <w:iCs/>
        </w:rPr>
        <w:t xml:space="preserve">yajanayajayadhyanadhyanasana</w:t>
      </w:r>
      <w:r>
        <w:t xml:space="preserve">. This was corrected, incrementally or simultaneously at a later time, into</w:t>
      </w:r>
      <w:r>
        <w:t xml:space="preserve"> </w:t>
      </w:r>
      <w:r>
        <w:rPr>
          <w:i/>
          <w:iCs/>
        </w:rPr>
        <w:t xml:space="preserve">yajanayajanādhyānadhyapasana</w:t>
      </w:r>
      <w:r>
        <w:t xml:space="preserve">, although the correction at the end of line 17 may be the other way round (</w:t>
      </w:r>
      <w:r>
        <w:rPr>
          <w:i/>
          <w:iCs/>
        </w:rPr>
        <w:t xml:space="preserve">pa</w:t>
      </w:r>
      <w:r>
        <w:t xml:space="preserve"> </w:t>
      </w:r>
      <w:r>
        <w:t xml:space="preserve">to</w:t>
      </w:r>
      <w:r>
        <w:t xml:space="preserve"> </w:t>
      </w:r>
      <w:r>
        <w:rPr>
          <w:i/>
          <w:iCs/>
        </w:rPr>
        <w:t xml:space="preserve">na</w:t>
      </w:r>
      <w:r>
        <w:t xml:space="preserve">). The intended text must have been</w:t>
      </w:r>
      <w:r>
        <w:t xml:space="preserve"> </w:t>
      </w:r>
      <w:r>
        <w:rPr>
          <w:i/>
          <w:iCs/>
        </w:rPr>
        <w:t xml:space="preserve">yajanayājanādhyayanādhyāpana</w:t>
      </w:r>
      <w:r>
        <w:t xml:space="preserve">, possibly conflated with the collocation</w:t>
      </w:r>
      <w:r>
        <w:t xml:space="preserve"> </w:t>
      </w:r>
      <w:r>
        <w:rPr>
          <w:i/>
          <w:iCs/>
        </w:rPr>
        <w:t xml:space="preserve">dhyānopāsana</w:t>
      </w:r>
      <w:r>
        <w:t xml:space="preserve">. Restoring</w:t>
      </w:r>
      <w:r>
        <w:t xml:space="preserve"> </w:t>
      </w:r>
      <w:r>
        <w:rPr>
          <w:i/>
          <w:iCs/>
        </w:rPr>
        <w:t xml:space="preserve">yajanayājanādhyayanādhyāpana</w:t>
      </w:r>
      <w:r>
        <w:t xml:space="preserve"> </w:t>
      </w:r>
      <w:r>
        <w:t xml:space="preserve">still leaves the text incomplete; in a footnote, RM emends to</w:t>
      </w:r>
      <w:r>
        <w:t xml:space="preserve"> </w:t>
      </w:r>
      <w:r>
        <w:rPr>
          <w:i/>
          <w:iCs/>
        </w:rPr>
        <w:t xml:space="preserve">yajana-yājanādhyayanādhyāpana-dāna-pratigraha-ṣaṭkarma-niratāya</w:t>
      </w:r>
      <w:r>
        <w:t xml:space="preserve"> </w:t>
      </w:r>
      <w:r>
        <w:t xml:space="preserve">(typos silently corrected here), though perhaps only</w:t>
      </w:r>
      <w:r>
        <w:t xml:space="preserve"> </w:t>
      </w:r>
      <w:r>
        <w:rPr>
          <w:i/>
          <w:iCs/>
        </w:rPr>
        <w:t xml:space="preserve">-niratāya</w:t>
      </w:r>
      <w:r>
        <w:t xml:space="preserve"> </w:t>
      </w:r>
      <w:r>
        <w:t xml:space="preserve">or</w:t>
      </w:r>
      <w:r>
        <w:t xml:space="preserve"> </w:t>
      </w:r>
      <w:r>
        <w:rPr>
          <w:i/>
          <w:iCs/>
        </w:rPr>
        <w:t xml:space="preserve">-ādi-niratāya</w:t>
      </w:r>
      <w:r>
        <w:t xml:space="preserve"> </w:t>
      </w:r>
      <w:r>
        <w:t xml:space="preserve">was intended. In line 18, there is a space with before the binding hole, whereas elsewhere the writing crowds close to the hole’s edges. Within this space, there is a faint vertical stroke like a</w:t>
      </w:r>
      <w:r>
        <w:t xml:space="preserve"> </w:t>
      </w:r>
      <w:r>
        <w:rPr>
          <w:i/>
          <w:iCs/>
        </w:rPr>
        <w:t xml:space="preserve">daṇḍa</w:t>
      </w:r>
      <w:r>
        <w:t xml:space="preserve">, followed by an even fainter and very short horizontal stroke at head level. There is no indication that anything has been deleted or lost here, but these strokes may be parts of an aborted character. Compare the similarly garbled</w:t>
      </w:r>
      <w:r>
        <w:t xml:space="preserve"> </w:t>
      </w:r>
      <w:r>
        <w:rPr>
          <w:i/>
          <w:iCs/>
        </w:rPr>
        <w:t xml:space="preserve">yajanāyajanadhyānadhyāpana-ṣaṭkarmma-nirataya</w:t>
      </w:r>
      <w:r>
        <w:t xml:space="preserve"> </w:t>
      </w:r>
      <w:r>
        <w:t xml:space="preserve">in the</w:t>
      </w:r>
      <w:r>
        <w:t xml:space="preserve"> </w:t>
      </w:r>
      <w:hyperlink r:id="rId12">
        <w:r>
          <w:rPr>
            <w:rStyle w:val="Hyperlink"/>
          </w:rPr>
          <w:t xml:space="preserve">Senavurabu grant of Viṣṇuvardhana IV</w:t>
        </w:r>
      </w:hyperlink>
      <w:r>
        <w:t xml:space="preserve">.</w:t>
      </w:r>
    </w:p>
    <w:p>
      <w:pPr>
        <w:pStyle w:val="BodyText"/>
      </w:pPr>
      <w:r>
        <w:rPr>
          <w:rStyle w:val="ColorGray"/>
        </w:rPr>
        <w:t xml:space="preserve">⟨21⟩</w:t>
      </w:r>
      <w:r>
        <w:t xml:space="preserve"> </w:t>
      </w:r>
      <w:r>
        <w:t xml:space="preserve">-kṣetraṁ ⬦</w:t>
      </w:r>
      <w:r>
        <w:t xml:space="preserve"> </w:t>
      </w:r>
      <w:r>
        <w:rPr>
          <w:rStyle w:val="ColorGreen"/>
          <w:i/>
          <w:iCs/>
        </w:rPr>
        <w:t xml:space="preserve">-kṣetra</w:t>
      </w:r>
      <w:r>
        <w:rPr>
          <w:rStyle w:val="ColorRed"/>
          <w:i/>
          <w:iCs/>
        </w:rPr>
        <w:t xml:space="preserve">¿ḥ?</w:t>
      </w:r>
      <w:r>
        <w:rPr>
          <w:rStyle w:val="ColorGreen"/>
          <w:i/>
          <w:iCs/>
        </w:rPr>
        <w:t xml:space="preserve">⟨ṁ⟩</w:t>
      </w:r>
      <w:r>
        <w:t xml:space="preserve"> </w:t>
      </w:r>
      <w:r>
        <w:t xml:space="preserve">RM.</w:t>
      </w:r>
    </w:p>
    <w:p>
      <w:pPr>
        <w:pStyle w:val="BodyText"/>
      </w:pPr>
      <w:r>
        <w:rPr>
          <w:rStyle w:val="ColorGray"/>
        </w:rPr>
        <w:t xml:space="preserve">⟨22⟩</w:t>
      </w:r>
      <w:r>
        <w:t xml:space="preserve"> </w:t>
      </w:r>
      <w:r>
        <w:t xml:space="preserve">-⟦(t?)aḥ⟧⟨⟨da⟩⟩kṣiṇa- ⬦</w:t>
      </w:r>
      <w:r>
        <w:t xml:space="preserve"> </w:t>
      </w:r>
      <w:r>
        <w:rPr>
          <w:rStyle w:val="ColorGreen"/>
          <w:i/>
          <w:iCs/>
        </w:rPr>
        <w:t xml:space="preserve">-da{ḥ}kṣiṇa-</w:t>
      </w:r>
      <w:r>
        <w:t xml:space="preserve"> </w:t>
      </w:r>
      <w:r>
        <w:t xml:space="preserve">RM.</w:t>
      </w:r>
    </w:p>
    <w:p>
      <w:pPr>
        <w:pStyle w:val="BodyText"/>
      </w:pPr>
      <w:r>
        <w:rPr>
          <w:rStyle w:val="ColorGray"/>
        </w:rPr>
        <w:t xml:space="preserve">⟨23⟩</w:t>
      </w:r>
      <w:r>
        <w:t xml:space="preserve"> </w:t>
      </w:r>
      <w:r>
        <w:t xml:space="preserve">-toṇḍa ⬦</w:t>
      </w:r>
      <w:r>
        <w:t xml:space="preserve"> </w:t>
      </w:r>
      <w:r>
        <w:rPr>
          <w:rStyle w:val="ColorGreen"/>
          <w:i/>
          <w:iCs/>
        </w:rPr>
        <w:t xml:space="preserve">-toṇṭa(ṁ)</w:t>
      </w:r>
      <w:r>
        <w:t xml:space="preserve"> </w:t>
      </w:r>
      <w:r>
        <w:t xml:space="preserve">RM.</w:t>
      </w:r>
    </w:p>
    <w:p>
      <w:pPr>
        <w:pStyle w:val="BodyText"/>
      </w:pPr>
      <w:r>
        <w:rPr>
          <w:rStyle w:val="ColorGray"/>
        </w:rPr>
        <w:t xml:space="preserve">⟨24⟩</w:t>
      </w:r>
      <w:r>
        <w:t xml:space="preserve"> </w:t>
      </w:r>
      <w:r>
        <w:rPr>
          <w:rStyle w:val="ColorRed"/>
        </w:rPr>
        <w:t xml:space="preserve">¿m?</w:t>
      </w:r>
      <w:r>
        <w:rPr>
          <w:rStyle w:val="ColorGreen"/>
        </w:rPr>
        <w:t xml:space="preserve">⟨s⟩</w:t>
      </w:r>
      <w:r>
        <w:t xml:space="preserve">arvva- ⬦</w:t>
      </w:r>
      <w:r>
        <w:t xml:space="preserve"> </w:t>
      </w:r>
      <w:r>
        <w:rPr>
          <w:rStyle w:val="ColorGreen"/>
          <w:i/>
          <w:iCs/>
        </w:rPr>
        <w:t xml:space="preserve">(sa)rvva-</w:t>
      </w:r>
      <w:r>
        <w:t xml:space="preserve"> </w:t>
      </w:r>
      <w:r>
        <w:t xml:space="preserve">RM. —</w:t>
      </w:r>
      <w:r>
        <w:t xml:space="preserve"> </w:t>
      </w:r>
      <w:r>
        <w:rPr>
          <w:rStyle w:val="ColorGray"/>
        </w:rPr>
        <w:t xml:space="preserve">⟨24⟩</w:t>
      </w:r>
      <w:r>
        <w:t xml:space="preserve"> </w:t>
      </w:r>
      <w:r>
        <w:t xml:space="preserve">-parih</w:t>
      </w:r>
      <w:r>
        <w:rPr>
          <w:rStyle w:val="ColorRed"/>
        </w:rPr>
        <w:t xml:space="preserve">¿a?</w:t>
      </w:r>
      <w:r>
        <w:rPr>
          <w:rStyle w:val="ColorGreen"/>
        </w:rPr>
        <w:t xml:space="preserve">⟨ā⟩</w:t>
      </w:r>
      <w:r>
        <w:t xml:space="preserve">r</w:t>
      </w:r>
      <w:r>
        <w:rPr>
          <w:rStyle w:val="ColorRed"/>
        </w:rPr>
        <w:t xml:space="preserve">¿i?</w:t>
      </w:r>
      <w:r>
        <w:rPr>
          <w:rStyle w:val="ColorGreen"/>
        </w:rPr>
        <w:t xml:space="preserve">⟨aṁ⟩</w:t>
      </w:r>
      <w:r>
        <w:t xml:space="preserve"> </w:t>
      </w:r>
      <w:r>
        <w:t xml:space="preserve">• Or the intent may have been</w:t>
      </w:r>
      <w:r>
        <w:t xml:space="preserve"> </w:t>
      </w:r>
      <w:r>
        <w:rPr>
          <w:i/>
          <w:iCs/>
        </w:rPr>
        <w:t xml:space="preserve">parihārīkr̥tya</w:t>
      </w:r>
      <w:r>
        <w:t xml:space="preserve">. —</w:t>
      </w:r>
      <w:r>
        <w:t xml:space="preserve"> </w:t>
      </w:r>
      <w:r>
        <w:rPr>
          <w:rStyle w:val="ColorGray"/>
        </w:rPr>
        <w:t xml:space="preserve">⟨24⟩</w:t>
      </w:r>
      <w:r>
        <w:t xml:space="preserve"> </w:t>
      </w:r>
      <w:r>
        <w:t xml:space="preserve">datt</w:t>
      </w:r>
      <w:r>
        <w:rPr>
          <w:rStyle w:val="ColorRed"/>
        </w:rPr>
        <w:t xml:space="preserve">¿ā?</w:t>
      </w:r>
      <w:r>
        <w:rPr>
          <w:rStyle w:val="ColorGreen"/>
        </w:rPr>
        <w:t xml:space="preserve">⟨aM⟩</w:t>
      </w:r>
      <w:r>
        <w:t xml:space="preserve"> </w:t>
      </w:r>
      <w:r>
        <w:t xml:space="preserve">⬦</w:t>
      </w:r>
      <w:r>
        <w:t xml:space="preserve"> </w:t>
      </w:r>
      <w:r>
        <w:rPr>
          <w:rStyle w:val="ColorGreen"/>
          <w:i/>
          <w:iCs/>
        </w:rPr>
        <w:t xml:space="preserve">dattā</w:t>
      </w:r>
      <w:r>
        <w:t xml:space="preserve"> </w:t>
      </w:r>
      <w:r>
        <w:t xml:space="preserve">RM.</w:t>
      </w:r>
    </w:p>
    <w:p>
      <w:pPr>
        <w:pStyle w:val="BodyText"/>
      </w:pPr>
      <w:r>
        <w:rPr>
          <w:rStyle w:val="ColorGray"/>
        </w:rPr>
        <w:t xml:space="preserve">⟨27⟩</w:t>
      </w:r>
      <w:r>
        <w:t xml:space="preserve"> </w:t>
      </w:r>
      <w:r>
        <w:t xml:space="preserve">dattā ⬦</w:t>
      </w:r>
      <w:r>
        <w:t xml:space="preserve"> </w:t>
      </w:r>
      <w:r>
        <w:rPr>
          <w:rStyle w:val="ColorGreen"/>
          <w:i/>
          <w:iCs/>
        </w:rPr>
        <w:t xml:space="preserve">d</w:t>
      </w:r>
      <w:r>
        <w:rPr>
          <w:rStyle w:val="ColorRed"/>
          <w:i/>
          <w:iCs/>
        </w:rPr>
        <w:t xml:space="preserve">¿ā?</w:t>
      </w:r>
      <w:r>
        <w:rPr>
          <w:rStyle w:val="ColorGreen"/>
          <w:i/>
          <w:iCs/>
        </w:rPr>
        <w:t xml:space="preserve">⟨a⟩</w:t>
      </w:r>
      <w:r>
        <w:rPr>
          <w:rStyle w:val="ColorGreen"/>
          <w:i/>
          <w:iCs/>
        </w:rPr>
        <w:t xml:space="preserve">ttā</w:t>
      </w:r>
      <w:r>
        <w:t xml:space="preserve"> </w:t>
      </w:r>
      <w:r>
        <w:t xml:space="preserve">RM.</w:t>
      </w:r>
    </w:p>
    <w:p>
      <w:pPr>
        <w:pStyle w:val="Heading1"/>
      </w:pPr>
      <w:r>
        <w:t xml:space="preserve">Translation</w:t>
      </w:r>
    </w:p>
    <w:p>
      <w:pPr>
        <w:pStyle w:val="Heading2"/>
      </w:pPr>
      <w:r>
        <w:t xml:space="preserve">Plates</w:t>
      </w:r>
    </w:p>
    <w:p>
      <w:pPr>
        <w:pStyle w:val="FirstParagraph"/>
      </w:pPr>
      <w:r>
        <w:rPr>
          <w:rStyle w:val="ColorGray"/>
        </w:rPr>
        <w:t xml:space="preserve">⟨1–15⟩</w:t>
      </w:r>
      <w:r>
        <w:t xml:space="preserve"> </w:t>
      </w:r>
      <w:r>
        <w:t xml:space="preserve">Greetings. The grandson of His Majesty King (</w:t>
      </w:r>
      <w:r>
        <w:rPr>
          <w:i/>
          <w:iCs/>
        </w:rPr>
        <w:t xml:space="preserve">mahārāja</w:t>
      </w:r>
      <w:r>
        <w:t xml:space="preserve">) Viṣṇuvardhana (III) [who acquired glory in diverse battles]</w:t>
      </w:r>
      <w:r>
        <w:rPr>
          <w:rStyle w:val="FootnoteReference"/>
        </w:rPr>
        <w:footnoteReference w:id="13"/>
      </w:r>
      <w:r>
        <w:t xml:space="preserve"> </w:t>
      </w:r>
      <w:r>
        <w:t xml:space="preserve">and who was eager to adorn the lineage of the majestic Caḷukyas—[who are of the Mānavya</w:t>
      </w:r>
      <w:r>
        <w:t xml:space="preserve"> </w:t>
      </w:r>
      <w:r>
        <w:rPr>
          <w:i/>
          <w:iCs/>
        </w:rPr>
        <w:t xml:space="preserve">gotra</w:t>
      </w:r>
      <w:r>
        <w:t xml:space="preserve">] which is praised by the entire world, who are sons of Hāritī, who attained ⟨kingship⟩ by the grace of Kauśikī’s boon, who are protected by ⟨the band of Mothers⟩, who ⟨were deliberately appointed (to kingship)⟩ by Lord Mahāsena, to whom the realms of adversaries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the dear son of His Majesty King (</w:t>
      </w:r>
      <w:r>
        <w:rPr>
          <w:i/>
          <w:iCs/>
        </w:rPr>
        <w:t xml:space="preserve">mahārāja</w:t>
      </w:r>
      <w:r>
        <w:t xml:space="preserve">) Vijayāditya (I), shelter of the entire universe (</w:t>
      </w:r>
      <w:r>
        <w:rPr>
          <w:i/>
          <w:iCs/>
        </w:rPr>
        <w:t xml:space="preserve">samasta-bhuvanāśraya</w:t>
      </w:r>
      <w:r>
        <w:t xml:space="preserve">), whose pair of feet are tinted by the hues of the rays from the many gems fitted to the [surfaces of the crowns of] enemy [kings],</w:t>
      </w:r>
      <w:r>
        <w:rPr>
          <w:rStyle w:val="FootnoteReference"/>
        </w:rPr>
        <w:footnoteReference w:id="14"/>
      </w:r>
      <w:r>
        <w:t xml:space="preserve"> </w:t>
      </w:r>
      <w:r>
        <w:t xml:space="preserve">whose body has been purified by the donation of gold weighed in many a balance scale:</w:t>
      </w:r>
      <w:r>
        <w:rPr>
          <w:rStyle w:val="FootnoteReference"/>
        </w:rPr>
        <w:footnoteReference w:id="15"/>
      </w:r>
      <w:r>
        <w:t xml:space="preserve"> </w:t>
      </w:r>
      <w:r>
        <w:t xml:space="preserve">⟨namely⟩ His Majesty the supremely pious Supreme Lord (</w:t>
      </w:r>
      <w:r>
        <w:rPr>
          <w:i/>
          <w:iCs/>
        </w:rPr>
        <w:t xml:space="preserve">parameśvara</w:t>
      </w:r>
      <w:r>
        <w:t xml:space="preserve">), the Emperor (</w:t>
      </w:r>
      <w:r>
        <w:rPr>
          <w:i/>
          <w:iCs/>
        </w:rPr>
        <w:t xml:space="preserve">mahārājādhirāja</w:t>
      </w:r>
      <w:r>
        <w:t xml:space="preserve">) and Sovereign (</w:t>
      </w:r>
      <w:r>
        <w:rPr>
          <w:i/>
          <w:iCs/>
        </w:rPr>
        <w:t xml:space="preserve">bhaṭṭāraka</w:t>
      </w:r>
      <w:r>
        <w:t xml:space="preserve">) Viṣṇuvardhana (IV), shelter of all the world (</w:t>
      </w:r>
      <w:r>
        <w:rPr>
          <w:i/>
          <w:iCs/>
        </w:rPr>
        <w:t xml:space="preserve">sarva-lokāśraya</w:t>
      </w:r>
      <w:r>
        <w:t xml:space="preserve">), who was deliberately appointed ⟨as heir⟩ by his mother and father, who surpasses the virtues of his father, who is endowed with ⟨the three⟩ power⟨s⟩, competently protecting his subjects, commands all householders (</w:t>
      </w:r>
      <w:r>
        <w:rPr>
          <w:i/>
          <w:iCs/>
        </w:rPr>
        <w:t xml:space="preserve">kuṭumbin</w:t>
      </w:r>
      <w:r>
        <w:t xml:space="preserve">)—including foremost the territorial overseers (</w:t>
      </w:r>
      <w:r>
        <w:rPr>
          <w:i/>
          <w:iCs/>
        </w:rPr>
        <w:t xml:space="preserve">rāṣṭrakūṭa</w:t>
      </w:r>
      <w:r>
        <w:t xml:space="preserve">)—who reside in the village named Permmañcili in Pagunavāra district (</w:t>
      </w:r>
      <w:r>
        <w:rPr>
          <w:i/>
          <w:iCs/>
        </w:rPr>
        <w:t xml:space="preserve">viṣaya</w:t>
      </w:r>
      <w:r>
        <w:t xml:space="preserve">) as follows.</w:t>
      </w:r>
    </w:p>
    <w:p>
      <w:pPr>
        <w:pStyle w:val="BodyText"/>
      </w:pPr>
      <w:r>
        <w:rPr>
          <w:rStyle w:val="ColorGray"/>
        </w:rPr>
        <w:t xml:space="preserve">⟨1–24⟩</w:t>
      </w:r>
      <w:r>
        <w:t xml:space="preserve"> </w:t>
      </w:r>
      <w:r>
        <w:t xml:space="preserve">Let it be known to you that to Agniśarman, a resident of Poḍegu belonging to the Hiraṇyakeśya</w:t>
      </w:r>
      <w:r>
        <w:t xml:space="preserve"> </w:t>
      </w:r>
      <w:r>
        <w:rPr>
          <w:i/>
          <w:iCs/>
        </w:rPr>
        <w:t xml:space="preserve">sūtra</w:t>
      </w:r>
      <w:r>
        <w:t xml:space="preserve"> </w:t>
      </w:r>
      <w:r>
        <w:t xml:space="preserve">and the Agniveśya</w:t>
      </w:r>
      <w:r>
        <w:t xml:space="preserve"> </w:t>
      </w:r>
      <w:r>
        <w:rPr>
          <w:i/>
          <w:iCs/>
        </w:rPr>
        <w:t xml:space="preserve">gotra</w:t>
      </w:r>
      <w:r>
        <w:t xml:space="preserve">, ⟨engaged in⟩ (the Brahmanical duties of) sacrificing and being commissioned to perform sacrifices, learning and teaching, the grandson of Śaṅkiṭiśarman and son of Śaṅkiṭiśarman who was thoroughly learned in the Veda and Vedāṅga, we have given on the occasion of an eclipse of the moon, ⟨the donation being⟩ sanctified by (a libation of) water, a field to the measure of (i.e. sowable with) twelve</w:t>
      </w:r>
      <w:r>
        <w:t xml:space="preserve"> </w:t>
      </w:r>
      <w:r>
        <w:rPr>
          <w:i/>
          <w:iCs/>
        </w:rPr>
        <w:t xml:space="preserve">khāṇḍika</w:t>
      </w:r>
      <w:r>
        <w:t xml:space="preserve">s of rice (</w:t>
      </w:r>
      <w:r>
        <w:rPr>
          <w:i/>
          <w:iCs/>
        </w:rPr>
        <w:t xml:space="preserve">rācotaraṁ</w:t>
      </w:r>
      <w:r>
        <w:t xml:space="preserve">).</w:t>
      </w:r>
      <w:r>
        <w:rPr>
          <w:rStyle w:val="FootnoteReference"/>
        </w:rPr>
        <w:footnoteReference w:id="16"/>
      </w:r>
      <w:r>
        <w:t xml:space="preserve"> </w:t>
      </w:r>
      <w:r>
        <w:t xml:space="preserve">¿The field is to the west of the village.? ⟨Its boundaries are⟩ to the east, the field of Perdevipaḷḷi-boya; to the south, the Kavali tank (</w:t>
      </w:r>
      <w:r>
        <w:rPr>
          <w:i/>
          <w:iCs/>
        </w:rPr>
        <w:t xml:space="preserve">taṭāka</w:t>
      </w:r>
      <w:r>
        <w:t xml:space="preserve">); to the west, the highway; to the north, the</w:t>
      </w:r>
      <w:r>
        <w:t xml:space="preserve"> </w:t>
      </w:r>
      <w:r>
        <w:rPr>
          <w:i/>
          <w:iCs/>
        </w:rPr>
        <w:t xml:space="preserve">mutrāja</w:t>
      </w:r>
      <w:r>
        <w:t xml:space="preserve"> </w:t>
      </w:r>
      <w:r>
        <w:t xml:space="preserve">field.</w:t>
      </w:r>
      <w:r>
        <w:rPr>
          <w:rStyle w:val="FootnoteReference"/>
        </w:rPr>
        <w:footnoteReference w:id="18"/>
      </w:r>
      <w:r>
        <w:t xml:space="preserve"> </w:t>
      </w:r>
      <w:r>
        <w:t xml:space="preserve">⟨Also,⟩ a homestead plot nearby in the southeastern direction of the village. ⟨Its boundaries are⟩ to the east, the Gāvadi tank (</w:t>
      </w:r>
      <w:r>
        <w:rPr>
          <w:i/>
          <w:iCs/>
        </w:rPr>
        <w:t xml:space="preserve">taṭāka</w:t>
      </w:r>
      <w:r>
        <w:t xml:space="preserve">); to the south, the</w:t>
      </w:r>
      <w:r>
        <w:t xml:space="preserve"> </w:t>
      </w:r>
      <w:r>
        <w:rPr>
          <w:i/>
          <w:iCs/>
        </w:rPr>
        <w:t xml:space="preserve">toṇḍa</w:t>
      </w:r>
      <w:r>
        <w:t xml:space="preserve"> </w:t>
      </w:r>
      <w:r>
        <w:t xml:space="preserve">of the Raṭṭoḍi; to the west, the highway; to the north, the highway. Given as exempt from all taxes.</w:t>
      </w:r>
    </w:p>
    <w:p>
      <w:pPr>
        <w:pStyle w:val="BodyText"/>
      </w:pPr>
      <w:r>
        <w:t xml:space="preserve">1.</w:t>
      </w:r>
    </w:p>
    <w:p>
      <w:pPr>
        <w:pStyle w:val="BodyText"/>
      </w:pPr>
      <w:r>
        <w:t xml:space="preserve">The virtuous and disciplined executor (</w:t>
      </w:r>
      <w:r>
        <w:rPr>
          <w:i/>
          <w:iCs/>
        </w:rPr>
        <w:t xml:space="preserve">ājñapti</w:t>
      </w:r>
      <w:r>
        <w:t xml:space="preserve">) of this provision (</w:t>
      </w:r>
      <w:r>
        <w:rPr>
          <w:i/>
          <w:iCs/>
        </w:rPr>
        <w:t xml:space="preserve">dharma</w:t>
      </w:r>
      <w:r>
        <w:t xml:space="preserve">) is known in this world as Jayarūpa and is fond of lawfulness (</w:t>
      </w:r>
      <w:r>
        <w:rPr>
          <w:i/>
          <w:iCs/>
        </w:rPr>
        <w:t xml:space="preserve">dharma</w:t>
      </w:r>
      <w:r>
        <w:t xml:space="preserve">).</w:t>
      </w:r>
    </w:p>
    <w:p>
      <w:pPr>
        <w:pStyle w:val="BodyText"/>
      </w:pPr>
      <w:r>
        <w:rPr>
          <w:rStyle w:val="ColorGray"/>
        </w:rPr>
        <w:t xml:space="preserve">⟨25–27⟩</w:t>
      </w:r>
      <w:r>
        <w:t xml:space="preserve"> </w:t>
      </w:r>
      <w:r>
        <w:t xml:space="preserve">Let no-one pose an obstacle (to the enjoyment of rights) over it. He who does so shall be conjoined with the five great sins. Vyāsa too has said:</w:t>
      </w:r>
    </w:p>
    <w:p>
      <w:pPr>
        <w:pStyle w:val="BodyText"/>
      </w:pPr>
      <w:r>
        <w:t xml:space="preserve">2.</w:t>
      </w:r>
    </w:p>
    <w:p>
      <w:pPr>
        <w:pStyle w:val="BodyText"/>
      </w:pPr>
      <w:r>
        <w:t xml:space="preserve">Many (kings) have granted land, and many have preserved it (as formerly granted). Whosoever at any time owns the land, the fruit {reward (accrued of granting it)} belongs to him at that time.</w:t>
      </w:r>
    </w:p>
    <w:p>
      <w:pPr>
        <w:pStyle w:val="Heading1"/>
      </w:pPr>
      <w:r>
        <w:t xml:space="preserve">Bibliography</w:t>
      </w:r>
    </w:p>
    <w:p>
      <w:pPr>
        <w:pStyle w:val="FirstParagraph"/>
      </w:pPr>
      <w:r>
        <w:t xml:space="preserve">Reported in ARIE 1913–14, p. 10, appendix A/1913-14, № 6 with discussion at ARIE 1913–14, pp. 85–86, § 9. Edited from estampages by S. S. Ramachandra Murthy ([1986] 1973–1974, № B), with facsimiles and a summary of the contents. The present edition by Dániel Balogh is based on photos taken by myself in February 2023 at the Andhra Sahitya Parishad Museum, Kakinada, collated with estampages preserved at the ASI headquarters, Mysore, and with Ramachandra Murthy’s edition and estampages. Metadata associated with this edition have been published separately in Balogh 2026, available on</w:t>
      </w:r>
      <w:r>
        <w:t xml:space="preserve"> </w:t>
      </w:r>
      <w:hyperlink r:id="rId19">
        <w:r>
          <w:rPr>
            <w:rStyle w:val="Hyperlink"/>
          </w:rPr>
          <w:t xml:space="preserve">Zenodo</w:t>
        </w:r>
      </w:hyperlink>
      <w:r>
        <w:t xml:space="preserve">.</w:t>
      </w:r>
    </w:p>
    <w:p>
      <w:pPr>
        <w:pStyle w:val="Heading2"/>
      </w:pPr>
      <w:r>
        <w:t xml:space="preserve">Primary</w:t>
      </w:r>
    </w:p>
    <w:p>
      <w:pPr>
        <w:pStyle w:val="FirstParagraph"/>
      </w:pPr>
      <w:r>
        <w:rPr>
          <w:b/>
          <w:bCs/>
        </w:rPr>
        <w:t xml:space="preserve">[RM]</w:t>
      </w:r>
      <w:r>
        <w:t xml:space="preserve"> </w:t>
      </w:r>
      <w:r>
        <w:t xml:space="preserve">Ramachandra Murthy, S. S. [1986] 1973–1974. “Two copper-plate charters of Eastern Chālukya Vishnuvardhana V.” EI 40, pp. 37–46. Item B.</w:t>
      </w:r>
    </w:p>
    <w:p>
      <w:pPr>
        <w:pStyle w:val="Heading2"/>
      </w:pPr>
      <w:r>
        <w:t xml:space="preserve">Secondary</w:t>
      </w:r>
    </w:p>
    <w:p>
      <w:pPr>
        <w:pStyle w:val="FirstParagraph"/>
      </w:pPr>
      <w:r>
        <w:t xml:space="preserve">ARIE 1913–14.</w:t>
      </w:r>
      <w:r>
        <w:t xml:space="preserve"> </w:t>
      </w:r>
      <w:r>
        <w:rPr>
          <w:i/>
          <w:iCs/>
        </w:rPr>
        <w:t xml:space="preserve">G.O. No. 920, 4th August 1914. Epigraphy. Recording, with remarks, the progress report of the Assistant Archaeological Superintendent for epigraphy, Southern Circle, for the year 1913-1914</w:t>
      </w:r>
      <w:r>
        <w:t xml:space="preserve">. Edited by H. Krishna Sastri. No place, 1914.</w:t>
      </w:r>
    </w:p>
    <w:p>
      <w:pPr>
        <w:pStyle w:val="BodyText"/>
      </w:pPr>
      <w:r>
        <w:t xml:space="preserve">Balogh, Dániel. 2026. “Metadata for the DHARMA editions of Veṅgī Cālukya copper plates.” Zenodo. DOI:</w:t>
      </w:r>
      <w:r>
        <w:t xml:space="preserve"> </w:t>
      </w:r>
      <w:hyperlink r:id="rId20">
        <w:r>
          <w:rPr>
            <w:rStyle w:val="Hyperlink"/>
          </w:rPr>
          <w:t xml:space="preserve">10.5281/zenodo.22827003</w:t>
        </w:r>
      </w:hyperlink>
      <w:r>
        <w:t xml:space="preserve">.</w:t>
      </w:r>
      <w:r>
        <w:t xml:space="preserve"> </w:t>
      </w:r>
      <w:hyperlink r:id="rId19">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See the apparatus to line 6 about this restoration.</w:t>
      </w:r>
    </w:p>
  </w:footnote>
  <w:footnote w:id="14">
    <w:p>
      <w:pPr>
        <w:pStyle w:val="FootnoteText"/>
      </w:pPr>
      <w:r>
        <w:rPr>
          <w:rStyle w:val="FootnoteReference"/>
        </w:rPr>
        <w:footnoteRef/>
      </w:r>
      <w:r>
        <w:t xml:space="preserve"> </w:t>
      </w:r>
      <w:r>
        <w:t xml:space="preserve">See the apparatus to line 7 about this restoration.</w:t>
      </w:r>
    </w:p>
  </w:footnote>
  <w:footnote w:id="15">
    <w:p>
      <w:pPr>
        <w:pStyle w:val="FootnoteText"/>
      </w:pPr>
      <w:r>
        <w:rPr>
          <w:rStyle w:val="FootnoteReference"/>
        </w:rPr>
        <w:footnoteRef/>
      </w:r>
      <w:r>
        <w:t xml:space="preserve"> </w:t>
      </w:r>
      <w:r>
        <w:t xml:space="preserve">That is, gold weighed on a scale against his body, the</w:t>
      </w:r>
      <w:r>
        <w:t xml:space="preserve"> </w:t>
      </w:r>
      <w:r>
        <w:rPr>
          <w:i/>
          <w:iCs/>
        </w:rPr>
        <w:t xml:space="preserve">tulāpuruṣa mahādāna</w:t>
      </w:r>
      <w:r>
        <w:t xml:space="preserve">.</w:t>
      </w:r>
    </w:p>
  </w:footnote>
  <w:footnote w:id="16">
    <w:p>
      <w:pPr>
        <w:pStyle w:val="FootnoteText"/>
      </w:pPr>
      <w:r>
        <w:rPr>
          <w:rStyle w:val="FootnoteReference"/>
        </w:rPr>
        <w:footnoteRef/>
      </w:r>
      <w:r>
        <w:t xml:space="preserve"> </w:t>
      </w:r>
      <w:r>
        <w:t xml:space="preserve">Neither the meaning of this word, nor its relation to the adjacent sentences, is clear to me. The purport maybe something similar to</w:t>
      </w:r>
      <w:r>
        <w:t xml:space="preserve"> </w:t>
      </w:r>
      <w:r>
        <w:rPr>
          <w:i/>
          <w:iCs/>
        </w:rPr>
        <w:t xml:space="preserve">rāja-mānena</w:t>
      </w:r>
      <w:r>
        <w:t xml:space="preserve">; cf.</w:t>
      </w:r>
      <w:r>
        <w:t xml:space="preserve"> </w:t>
      </w:r>
      <w:r>
        <w:rPr>
          <w:i/>
          <w:iCs/>
        </w:rPr>
        <w:t xml:space="preserve">Evañ catur-avadhi-madhya-gata-rāca-māṇa-dvādaśa-gvaṇḍi-godrava-bija-vāpa-paripramāna-kṣetraḥ</w:t>
      </w:r>
      <w:r>
        <w:t xml:space="preserve">, the received reading in the</w:t>
      </w:r>
      <w:r>
        <w:t xml:space="preserve"> </w:t>
      </w:r>
      <w:hyperlink r:id="rId17">
        <w:r>
          <w:rPr>
            <w:rStyle w:val="Hyperlink"/>
          </w:rPr>
          <w:t xml:space="preserve">Pamiḍimukkala plates (set 1) of Viṣṇuvardhana II, year 3</w:t>
        </w:r>
      </w:hyperlink>
      <w:r>
        <w:t xml:space="preserve">. I assume that the following words give the location of the field relative to the village.</w:t>
      </w:r>
    </w:p>
  </w:footnote>
  <w:footnote w:id="18">
    <w:p>
      <w:pPr>
        <w:pStyle w:val="FootnoteText"/>
      </w:pPr>
      <w:r>
        <w:rPr>
          <w:rStyle w:val="FootnoteReference"/>
        </w:rPr>
        <w:footnoteRef/>
      </w:r>
      <w:r>
        <w:t xml:space="preserve"> </w:t>
      </w:r>
      <w:r>
        <w:t xml:space="preserve">I do not understand the word</w:t>
      </w:r>
      <w:r>
        <w:t xml:space="preserve"> </w:t>
      </w:r>
      <w:r>
        <w:rPr>
          <w:i/>
          <w:iCs/>
        </w:rPr>
        <w:t xml:space="preserve">mutrāja</w:t>
      </w:r>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85" TargetMode="External" /><Relationship Type="http://schemas.openxmlformats.org/officeDocument/2006/relationships/hyperlink" Id="rId17" Target="https://dharmalekha.info/texts/INSVengiCalukya00088" TargetMode="External" /><Relationship Type="http://schemas.openxmlformats.org/officeDocument/2006/relationships/hyperlink" Id="rId12" Target="https://dharmalekha.info/texts/INSVengiCalukya00094" TargetMode="External" /><Relationship Type="http://schemas.openxmlformats.org/officeDocument/2006/relationships/hyperlink" Id="rId11" Target="https://dharmalekha.info/texts/INSVengiCalukya00105"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 Type="http://schemas.openxmlformats.org/officeDocument/2006/relationships/hyperlink" Id="rId10" Target="https://dharmalekha.info/texts/INSVengiCalukya00085" TargetMode="External" /><Relationship Type="http://schemas.openxmlformats.org/officeDocument/2006/relationships/hyperlink" Id="rId17" Target="https://dharmalekha.info/texts/INSVengiCalukya00088" TargetMode="External" /><Relationship Type="http://schemas.openxmlformats.org/officeDocument/2006/relationships/hyperlink" Id="rId12" Target="https://dharmalekha.info/texts/INSVengiCalukya00094" TargetMode="External" /><Relationship Type="http://schemas.openxmlformats.org/officeDocument/2006/relationships/hyperlink" Id="rId11" Target="https://dharmalekha.info/texts/INSVengiCalukya00105" TargetMode="External" /><Relationship Type="http://schemas.openxmlformats.org/officeDocument/2006/relationships/hyperlink" Id="rId20" Target="https://doi.org/10.5281/zenodo.22827003" TargetMode="External" /><Relationship Type="http://schemas.openxmlformats.org/officeDocument/2006/relationships/hyperlink" Id="rId19"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Permmañcili grant of Viṣṇuvardhana IV</dc:title>
  <dc:creator>Dániel Balogh</dc:creator>
  <cp:keywords/>
  <dcterms:created xsi:type="dcterms:W3CDTF">2026-10-26T21:53:57Z</dcterms:created>
  <dcterms:modified xsi:type="dcterms:W3CDTF">2026-10-26T21:53:57Z</dcterms:modified>
</cp:coreProperties>
</file>

<file path=docProps/custom.xml><?xml version="1.0" encoding="utf-8"?>
<Properties xmlns="http://schemas.openxmlformats.org/officeDocument/2006/custom-properties" xmlns:vt="http://schemas.openxmlformats.org/officeDocument/2006/docPropsVTypes"/>
</file>