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Varppoṁgu grant of Vijayāditya II</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DHARMA_INSVengiCalukya00065</w:t>
      </w:r>
    </w:p>
    <w:p>
      <w:pPr>
        <w:pStyle w:val="BodyText"/>
      </w:pPr>
      <w:r>
        <w:t xml:space="preserve">Repository: Eastern Cālukya (tfb-vengicalukya-epigraphy)</w:t>
      </w:r>
    </w:p>
    <w:p>
      <w:pPr>
        <w:pStyle w:val="BodyText"/>
      </w:pPr>
      <w:r>
        <w:t xml:space="preserve">File path: xml/DHARMA_INSVengiCalukya00065.xml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Final M is shaped like a tick mark (l20).</w:t>
      </w:r>
    </w:p>
    <w:p>
      <w:pPr>
        <w:pStyle w:val="BodyText"/>
      </w:pPr>
      <w:r>
        <w:t xml:space="preserve">Original punctuation marks.</w:t>
      </w:r>
    </w:p>
    <w:p>
      <w:pPr>
        <w:pStyle w:val="BodyText"/>
      </w:pPr>
      <w:r>
        <w:t xml:space="preserve">Other palaeographic observations. Anusvāra is normally to the right of the character to which it belongs, above head height, but occasionally atop the next character (e.g. l7 śātakuṁbha). The old cursive form of lo is used in l8. Some consonants are doubled before r, e.g. l9 cakkra; l14 varppoṁgu.</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śrī-tribhuvanāṁkuśa</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śrīmatāṁ sa(ka)la-bhuvana-saṁ{(j)i}stūyamāna-mānavya-</w:t>
      </w:r>
      <w:r>
        <w:rPr>
          <w:rStyle w:val="ColorRed"/>
        </w:rPr>
        <w:t xml:space="preserve">¿(ś)?</w:t>
      </w:r>
      <w:r>
        <w:rPr>
          <w:rStyle w:val="ColorGreen"/>
        </w:rPr>
        <w:t xml:space="preserve">⟨s⟩</w:t>
      </w:r>
      <w:r>
        <w:t xml:space="preserve">(agot)r(āṇāṁ) hāriti</w:t>
      </w:r>
      <w:r>
        <w:rPr>
          <w:rStyle w:val="ColorGray"/>
        </w:rPr>
        <w:t xml:space="preserve">⟨2⟩</w:t>
      </w:r>
      <w:r>
        <w:t xml:space="preserve">-putrāṇāṁ kau</w:t>
      </w:r>
      <w:r>
        <w:rPr>
          <w:rStyle w:val="ColorRed"/>
        </w:rPr>
        <w:t xml:space="preserve">¿s?</w:t>
      </w:r>
      <w:r>
        <w:rPr>
          <w:rStyle w:val="ColorGreen"/>
        </w:rPr>
        <w:t xml:space="preserve">⟨ś⟩</w:t>
      </w:r>
      <w:r>
        <w:t xml:space="preserve">ikī-(vara)-p(r)asāda-labdha-rājyā</w:t>
      </w:r>
      <w:r>
        <w:rPr>
          <w:rStyle w:val="ColorRed"/>
        </w:rPr>
        <w:t xml:space="preserve">¿ṇ?</w:t>
      </w:r>
      <w:r>
        <w:rPr>
          <w:rStyle w:val="ColorGreen"/>
        </w:rPr>
        <w:t xml:space="preserve">⟨n⟩</w:t>
      </w:r>
      <w:r>
        <w:t xml:space="preserve">āṁ māt</w:t>
      </w:r>
      <w:r>
        <w:rPr>
          <w:rStyle w:val="ColorMagenta"/>
        </w:rPr>
        <w:t xml:space="preserve">¡ri!</w:t>
      </w:r>
      <w:r>
        <w:rPr>
          <w:rStyle w:val="ColorBlue"/>
        </w:rPr>
        <w:t xml:space="preserve">⟨r̥⟩</w:t>
      </w:r>
      <w:r>
        <w:t xml:space="preserve">-gaṇa-paripālitā</w:t>
      </w:r>
      <w:r>
        <w:rPr>
          <w:rStyle w:val="ColorRed"/>
        </w:rPr>
        <w:t xml:space="preserve">¿ṇ?</w:t>
      </w:r>
      <w:r>
        <w:rPr>
          <w:rStyle w:val="ColorGreen"/>
        </w:rPr>
        <w:t xml:space="preserve">⟨n⟩</w:t>
      </w:r>
      <w:r>
        <w:t xml:space="preserve">āṁ svā</w:t>
      </w:r>
      <w:r>
        <w:rPr>
          <w:rStyle w:val="ColorGray"/>
        </w:rPr>
        <w:t xml:space="preserve">⟨3⟩</w:t>
      </w:r>
      <w:r>
        <w:t xml:space="preserve">mi-mahā(se)na-pādānudhyātā</w:t>
      </w:r>
      <w:r>
        <w:rPr>
          <w:rStyle w:val="ColorRed"/>
        </w:rPr>
        <w:t xml:space="preserve">¿ṇ?</w:t>
      </w:r>
      <w:r>
        <w:rPr>
          <w:rStyle w:val="ColorGreen"/>
        </w:rPr>
        <w:t xml:space="preserve">⟨n⟩</w:t>
      </w:r>
      <w:r>
        <w:t xml:space="preserve">(ā)ṁ bhagav</w:t>
      </w:r>
      <w:r>
        <w:rPr>
          <w:rStyle w:val="ColorRed"/>
        </w:rPr>
        <w:t xml:space="preserve">¿ā?</w:t>
      </w:r>
      <w:r>
        <w:rPr>
          <w:rStyle w:val="ColorGreen"/>
        </w:rPr>
        <w:t xml:space="preserve">⟨a⟩</w:t>
      </w:r>
      <w:r>
        <w:t xml:space="preserve">n-nārāyaṇa-prasāda-sa</w:t>
      </w:r>
      <w:r>
        <w:rPr>
          <w:rStyle w:val="ColorGray"/>
        </w:rPr>
        <w:t xml:space="preserve">⟨4⟩</w:t>
      </w:r>
      <w:r>
        <w:t xml:space="preserve">māsā</w:t>
      </w:r>
      <w:r>
        <w:rPr>
          <w:rStyle w:val="ColorRed"/>
        </w:rPr>
        <w:t xml:space="preserve">¿dh?</w:t>
      </w:r>
      <w:r>
        <w:rPr>
          <w:rStyle w:val="ColorGreen"/>
        </w:rPr>
        <w:t xml:space="preserve">⟨d⟩</w:t>
      </w:r>
      <w:r>
        <w:t xml:space="preserve">i◯ta-(va)r</w:t>
      </w:r>
      <w:r>
        <w:rPr>
          <w:rStyle w:val="ColorRed"/>
        </w:rPr>
        <w:t xml:space="preserve">¿ā?</w:t>
      </w:r>
      <w:r>
        <w:rPr>
          <w:rStyle w:val="ColorGreen"/>
        </w:rPr>
        <w:t xml:space="preserve">⟨a⟩</w:t>
      </w:r>
      <w:r>
        <w:t xml:space="preserve">-varāha-lāñ</w:t>
      </w:r>
      <w:r>
        <w:rPr>
          <w:rStyle w:val="ColorRed"/>
        </w:rPr>
        <w:t xml:space="preserve">¿c?</w:t>
      </w:r>
      <w:r>
        <w:rPr>
          <w:rStyle w:val="ColorGreen"/>
        </w:rPr>
        <w:t xml:space="preserve">⟨ch⟩</w:t>
      </w:r>
      <w:r>
        <w:t xml:space="preserve">anekṣa(ṇa-kṣaṇa-va)</w:t>
      </w:r>
      <w:r>
        <w:rPr>
          <w:rStyle w:val="ColorRed"/>
        </w:rPr>
        <w:t xml:space="preserve">¿s?</w:t>
      </w:r>
      <w:r>
        <w:rPr>
          <w:rStyle w:val="ColorGreen"/>
        </w:rPr>
        <w:t xml:space="preserve">⟨ś⟩</w:t>
      </w:r>
      <w:r>
        <w:rPr>
          <w:rStyle w:val="ColorRed"/>
        </w:rPr>
        <w:t xml:space="preserve">¿i?</w:t>
      </w:r>
      <w:r>
        <w:rPr>
          <w:rStyle w:val="ColorGreen"/>
        </w:rPr>
        <w:t xml:space="preserve">⟨ī⟩</w:t>
      </w:r>
      <w:r>
        <w:t xml:space="preserve">k</w:t>
      </w:r>
      <w:r>
        <w:rPr>
          <w:rStyle w:val="ColorRed"/>
        </w:rPr>
        <w:t xml:space="preserve">¿ra?</w:t>
      </w:r>
      <w:r>
        <w:rPr>
          <w:rStyle w:val="ColorGreen"/>
        </w:rPr>
        <w:t xml:space="preserve">⟨r̥⟩</w:t>
      </w:r>
      <w:r>
        <w:t xml:space="preserve">tārāti-maṇḍal(ā)</w:t>
      </w:r>
      <w:r>
        <w:rPr>
          <w:rStyle w:val="ColorRed"/>
        </w:rPr>
        <w:t xml:space="preserve">¿ṇ?</w:t>
      </w:r>
      <w:r>
        <w:rPr>
          <w:rStyle w:val="ColorGreen"/>
        </w:rPr>
        <w:t xml:space="preserve">⟨n⟩</w:t>
      </w:r>
      <w:r>
        <w:t xml:space="preserve">ā(ṁ) A</w:t>
      </w:r>
      <w:r>
        <w:rPr>
          <w:rStyle w:val="ColorRed"/>
        </w:rPr>
        <w:t xml:space="preserve">¿s?</w:t>
      </w:r>
      <w:r>
        <w:rPr>
          <w:rStyle w:val="ColorGreen"/>
        </w:rPr>
        <w:t xml:space="preserve">⟨ś⟩</w:t>
      </w:r>
      <w:r>
        <w:t xml:space="preserve">va</w:t>
      </w:r>
      <w:r>
        <w:rPr>
          <w:rStyle w:val="ColorGray"/>
        </w:rPr>
        <w:t xml:space="preserve">⟨5⟩</w:t>
      </w:r>
      <w:r>
        <w:t xml:space="preserve">medhāvabh</w:t>
      </w:r>
      <w:r>
        <w:rPr>
          <w:rStyle w:val="ColorMagenta"/>
        </w:rPr>
        <w:t xml:space="preserve">¡ri!</w:t>
      </w:r>
      <w:r>
        <w:rPr>
          <w:rStyle w:val="ColorBlue"/>
        </w:rPr>
        <w:t xml:space="preserve">⟨r̥⟩</w:t>
      </w:r>
      <w:r>
        <w:rPr>
          <w:rStyle w:val="ColorRed"/>
        </w:rPr>
        <w:t xml:space="preserve">¿t?</w:t>
      </w:r>
      <w:r>
        <w:rPr>
          <w:rStyle w:val="ColorGreen"/>
        </w:rPr>
        <w:t xml:space="preserve">⟨th⟩</w:t>
      </w:r>
      <w:r>
        <w:t xml:space="preserve">a-snāna-pavitrīkr̥ta-vapuṣ</w:t>
      </w:r>
      <w:r>
        <w:rPr>
          <w:rStyle w:val="ColorRed"/>
        </w:rPr>
        <w:t xml:space="preserve">¿a?</w:t>
      </w:r>
      <w:r>
        <w:rPr>
          <w:rStyle w:val="ColorGreen"/>
        </w:rPr>
        <w:t xml:space="preserve">⟨ā⟩</w:t>
      </w:r>
      <w:r>
        <w:t xml:space="preserve">m ca(ḷu)</w:t>
      </w:r>
      <w:r>
        <w:rPr>
          <w:rStyle w:val="ColorMagenta"/>
        </w:rPr>
        <w:t xml:space="preserve">¡kh!</w:t>
      </w:r>
      <w:r>
        <w:rPr>
          <w:rStyle w:val="ColorBlue"/>
        </w:rPr>
        <w:t xml:space="preserve">⟨k⟩</w:t>
      </w:r>
      <w:r>
        <w:t xml:space="preserve">yānāṁ kulam alaṁkariṣṇo⟨ḥ⟩ svāsi-dhārā</w:t>
      </w:r>
      <w:r>
        <w:rPr>
          <w:rStyle w:val="ColorGray"/>
        </w:rPr>
        <w:t xml:space="preserve">⟨6⟩</w:t>
      </w:r>
      <w:r>
        <w:t xml:space="preserve">-pra(bh)āvopalabdha śrī-vij</w:t>
      </w:r>
      <w:r>
        <w:rPr>
          <w:rStyle w:val="ColorMagenta"/>
        </w:rPr>
        <w:t xml:space="preserve">¡e!</w:t>
      </w:r>
      <w:r>
        <w:rPr>
          <w:rStyle w:val="ColorBlue"/>
        </w:rPr>
        <w:t xml:space="preserve">⟨a⟩</w:t>
      </w:r>
      <w:r>
        <w:t xml:space="preserve">yāditya-mahārājasya p</w:t>
      </w:r>
      <w:r>
        <w:rPr>
          <w:rStyle w:val="ColorMagenta"/>
        </w:rPr>
        <w:t xml:space="preserve">¡avu!</w:t>
      </w:r>
      <w:r>
        <w:rPr>
          <w:rStyle w:val="ColorBlue"/>
        </w:rPr>
        <w:t xml:space="preserve">⟨au⟩</w:t>
      </w:r>
      <w:r>
        <w:t xml:space="preserve">tra⟨ḥ⟩ sakala-(bhū)pāla-mauli-mā</w:t>
      </w:r>
      <w:r>
        <w:rPr>
          <w:rStyle w:val="ColorGray"/>
        </w:rPr>
        <w:t xml:space="preserve">⟨Page 2r⟩</w:t>
      </w:r>
      <w:r>
        <w:rPr>
          <w:rStyle w:val="ColorGray"/>
        </w:rPr>
        <w:t xml:space="preserve">⟨7⟩</w:t>
      </w:r>
      <w:r>
        <w:t xml:space="preserve">lā-makaran</w:t>
      </w:r>
      <w:r>
        <w:rPr>
          <w:rStyle w:val="ColorRed"/>
        </w:rPr>
        <w:t xml:space="preserve">¿dh?</w:t>
      </w:r>
      <w:r>
        <w:rPr>
          <w:rStyle w:val="ColorGreen"/>
        </w:rPr>
        <w:t xml:space="preserve">⟨d⟩</w:t>
      </w:r>
      <w:r>
        <w:t xml:space="preserve">a-raja⟨ḥ⟩-pu⟨ṁ⟩ja-pi⟨ṁ⟩jarita-cara</w:t>
      </w:r>
      <w:r>
        <w:rPr>
          <w:rStyle w:val="ColorRed"/>
        </w:rPr>
        <w:t xml:space="preserve">¿n?</w:t>
      </w:r>
      <w:r>
        <w:rPr>
          <w:rStyle w:val="ColorGreen"/>
        </w:rPr>
        <w:t xml:space="preserve">⟨ṇ⟩</w:t>
      </w:r>
      <w:r>
        <w:t xml:space="preserve">āravinda-dvandvasyātma-tulye dh</w:t>
      </w:r>
      <w:r>
        <w:rPr>
          <w:rStyle w:val="ColorMagenta"/>
        </w:rPr>
        <w:t xml:space="preserve">¡ri!</w:t>
      </w:r>
      <w:r>
        <w:rPr>
          <w:rStyle w:val="ColorBlue"/>
        </w:rPr>
        <w:t xml:space="preserve">⟨r̥⟩</w:t>
      </w:r>
      <w:r>
        <w:t xml:space="preserve">ta-śātakuṁbha-vita</w:t>
      </w:r>
      <w:r>
        <w:rPr>
          <w:rStyle w:val="ColorGray"/>
        </w:rPr>
        <w:t xml:space="preserve">⟨8⟩</w:t>
      </w:r>
      <w:r>
        <w:t xml:space="preserve">ra</w:t>
      </w:r>
      <w:r>
        <w:rPr>
          <w:rStyle w:val="ColorRed"/>
        </w:rPr>
        <w:t xml:space="preserve">¿n?</w:t>
      </w:r>
      <w:r>
        <w:rPr>
          <w:rStyle w:val="ColorGreen"/>
        </w:rPr>
        <w:t xml:space="preserve">⟨ṇ⟩</w:t>
      </w:r>
      <w:r>
        <w:t xml:space="preserve">a-pūta-prakhyāta-yaśasa⟨ḥ⟩ vilāsinī-ja</w:t>
      </w:r>
      <w:r>
        <w:rPr>
          <w:rStyle w:val="ColorRed"/>
        </w:rPr>
        <w:t xml:space="preserve">¿ṇ?</w:t>
      </w:r>
      <w:r>
        <w:rPr>
          <w:rStyle w:val="ColorGreen"/>
        </w:rPr>
        <w:t xml:space="preserve">⟨n⟩</w:t>
      </w:r>
      <w:r>
        <w:t xml:space="preserve">a-nayanābhirāma-vapuṣa⟨ḥ⟩</w:t>
      </w:r>
      <w:r>
        <w:t xml:space="preserve"> </w:t>
      </w:r>
      <w:r>
        <w:rPr>
          <w:rStyle w:val="ColorRed"/>
        </w:rPr>
        <w:t xml:space="preserve">¿ś?</w:t>
      </w:r>
      <w:r>
        <w:rPr>
          <w:rStyle w:val="ColorGreen"/>
        </w:rPr>
        <w:t xml:space="preserve">⟨s⟩</w:t>
      </w:r>
      <w:r>
        <w:t xml:space="preserve">arvva-lokā</w:t>
      </w:r>
      <w:r>
        <w:rPr>
          <w:rStyle w:val="ColorGray"/>
        </w:rPr>
        <w:t xml:space="preserve">⟨9⟩</w:t>
      </w:r>
      <w:r>
        <w:t xml:space="preserve">śraya-śrī-vi◯ṣṇuvarddhana-mah</w:t>
      </w:r>
      <w:r>
        <w:rPr>
          <w:rStyle w:val="ColorRed"/>
        </w:rPr>
        <w:t xml:space="preserve">¿a?</w:t>
      </w:r>
      <w:r>
        <w:rPr>
          <w:rStyle w:val="ColorGreen"/>
        </w:rPr>
        <w:t xml:space="preserve">⟨ā⟩</w:t>
      </w:r>
      <w:r>
        <w:t xml:space="preserve">rājasya priya-tana⟨yaḥ⟩ pratāpānurāgāvanata-samasta</w:t>
      </w:r>
      <w:r>
        <w:rPr>
          <w:rStyle w:val="ColorGray"/>
        </w:rPr>
        <w:t xml:space="preserve">⟨10⟩</w:t>
      </w:r>
      <w:r>
        <w:t xml:space="preserve">-sāmanta-cakkra⟨ḥ⟩ cakkravartti-lakṣaṇopeta⟨ḥ⟩ prat</w:t>
      </w:r>
      <w:r>
        <w:rPr>
          <w:rStyle w:val="ColorRed"/>
        </w:rPr>
        <w:t xml:space="preserve">¿i?</w:t>
      </w:r>
      <w:r>
        <w:rPr>
          <w:rStyle w:val="ColorGreen"/>
        </w:rPr>
        <w:t xml:space="preserve">⟨ī⟩</w:t>
      </w:r>
      <w:r>
        <w:t xml:space="preserve">todāra-niravadya-guṇ</w:t>
      </w:r>
      <w:r>
        <w:rPr>
          <w:rStyle w:val="ColorRed"/>
        </w:rPr>
        <w:t xml:space="preserve">¿ā?</w:t>
      </w:r>
      <w:r>
        <w:rPr>
          <w:rStyle w:val="ColorGreen"/>
        </w:rPr>
        <w:t xml:space="preserve">⟨a⟩</w:t>
      </w:r>
      <w:r>
        <w:t xml:space="preserve">-gaṇālaṁkr̥ta⟨ḥ⟩</w:t>
      </w:r>
      <w:r>
        <w:rPr>
          <w:rStyle w:val="ColorGray"/>
        </w:rPr>
        <w:t xml:space="preserve"> </w:t>
      </w:r>
      <w:r>
        <w:rPr>
          <w:rStyle w:val="ColorGray"/>
        </w:rPr>
        <w:t xml:space="preserve">⟨11⟩</w:t>
      </w:r>
      <w:r>
        <w:rPr>
          <w:rStyle w:val="ColorGray"/>
        </w:rPr>
        <w:t xml:space="preserve"> </w:t>
      </w:r>
      <w:r>
        <w:t xml:space="preserve">samasta-bhuvanāśraya-śrī-vij</w:t>
      </w:r>
      <w:r>
        <w:rPr>
          <w:rStyle w:val="ColorMagenta"/>
        </w:rPr>
        <w:t xml:space="preserve">¡e!</w:t>
      </w:r>
      <w:r>
        <w:rPr>
          <w:rStyle w:val="ColorBlue"/>
        </w:rPr>
        <w:t xml:space="preserve">⟨a⟩</w:t>
      </w:r>
      <w:r>
        <w:t xml:space="preserve">yāditya-mahārājādhirāja-parameśvara-bh</w:t>
      </w:r>
      <w:r>
        <w:rPr>
          <w:rStyle w:val="ColorRed"/>
        </w:rPr>
        <w:t xml:space="preserve">¿ā?</w:t>
      </w:r>
      <w:r>
        <w:rPr>
          <w:rStyle w:val="ColorGreen"/>
        </w:rPr>
        <w:t xml:space="preserve">⟨a⟩</w:t>
      </w:r>
      <w:r>
        <w:t xml:space="preserve">ṭṭāra⟨ḥ⟩ sa</w:t>
      </w:r>
      <w:r>
        <w:rPr>
          <w:rStyle w:val="ColorGray"/>
        </w:rPr>
        <w:t xml:space="preserve">⟨12⟩</w:t>
      </w:r>
      <w:r>
        <w:t xml:space="preserve">n-mānayati</w:t>
      </w:r>
    </w:p>
    <w:p>
      <w:pPr>
        <w:pStyle w:val="BodyText"/>
      </w:pPr>
      <w:r>
        <w:t xml:space="preserve">Iṇḍupuṟevu-va</w:t>
      </w:r>
      <w:r>
        <w:rPr>
          <w:rStyle w:val="ColorRed"/>
        </w:rPr>
        <w:t xml:space="preserve">¿k?</w:t>
      </w:r>
      <w:r>
        <w:rPr>
          <w:rStyle w:val="ColorGreen"/>
        </w:rPr>
        <w:t xml:space="preserve">⟨s⟩</w:t>
      </w:r>
      <w:r>
        <w:t xml:space="preserve">tavy</w:t>
      </w:r>
      <w:r>
        <w:rPr>
          <w:rStyle w:val="ColorMagenta"/>
        </w:rPr>
        <w:t xml:space="preserve">¡aṁ!</w:t>
      </w:r>
      <w:r>
        <w:rPr>
          <w:rStyle w:val="ColorBlue"/>
        </w:rPr>
        <w:t xml:space="preserve">⟨asya⟩</w:t>
      </w:r>
      <w:r>
        <w:t xml:space="preserve"> </w:t>
      </w:r>
      <w:r>
        <w:t xml:space="preserve">kā</w:t>
      </w:r>
      <w:r>
        <w:rPr>
          <w:rStyle w:val="ColorRed"/>
        </w:rPr>
        <w:t xml:space="preserve">¿s?</w:t>
      </w:r>
      <w:r>
        <w:rPr>
          <w:rStyle w:val="ColorGreen"/>
        </w:rPr>
        <w:t xml:space="preserve">⟨ś⟩</w:t>
      </w:r>
      <w:r>
        <w:t xml:space="preserve">y</w:t>
      </w:r>
      <w:r>
        <w:rPr>
          <w:rStyle w:val="ColorRed"/>
        </w:rPr>
        <w:t xml:space="preserve">¿ā?</w:t>
      </w:r>
      <w:r>
        <w:rPr>
          <w:rStyle w:val="ColorGreen"/>
        </w:rPr>
        <w:t xml:space="preserve">⟨a⟩</w:t>
      </w:r>
      <w:r>
        <w:t xml:space="preserve">pa-gotr</w:t>
      </w:r>
      <w:r>
        <w:rPr>
          <w:rStyle w:val="ColorMagenta"/>
        </w:rPr>
        <w:t xml:space="preserve">¡āṇāṁ!</w:t>
      </w:r>
      <w:r>
        <w:rPr>
          <w:rStyle w:val="ColorBlue"/>
        </w:rPr>
        <w:t xml:space="preserve">⟨asya⟩</w:t>
      </w:r>
      <w:r>
        <w:t xml:space="preserve"> </w:t>
      </w:r>
      <w:r>
        <w:t xml:space="preserve">veda-vedāṁga-pāra</w:t>
      </w:r>
      <w:r>
        <w:rPr>
          <w:rStyle w:val="ColorGray"/>
        </w:rPr>
        <w:t xml:space="preserve">⟨Page 2v⟩</w:t>
      </w:r>
      <w:r>
        <w:rPr>
          <w:rStyle w:val="ColorGray"/>
        </w:rPr>
        <w:t xml:space="preserve">⟨13⟩</w:t>
      </w:r>
      <w:r>
        <w:rPr>
          <w:rStyle w:val="ColorRed"/>
        </w:rPr>
        <w:t xml:space="preserve">¿k?</w:t>
      </w:r>
      <w:r>
        <w:rPr>
          <w:rStyle w:val="ColorGreen"/>
        </w:rPr>
        <w:t xml:space="preserve">⟨g⟩</w:t>
      </w:r>
      <w:r>
        <w:t xml:space="preserve">a-revaśa(r)m(maṇ)</w:t>
      </w:r>
      <w:r>
        <w:rPr>
          <w:rStyle w:val="ColorMagenta"/>
        </w:rPr>
        <w:t xml:space="preserve">¡asya!</w:t>
      </w:r>
      <w:r>
        <w:rPr>
          <w:rStyle w:val="ColorBlue"/>
        </w:rPr>
        <w:t xml:space="preserve">⟨aḥ⟩</w:t>
      </w:r>
      <w:r>
        <w:t xml:space="preserve"> </w:t>
      </w:r>
      <w:r>
        <w:t xml:space="preserve">p</w:t>
      </w:r>
      <w:r>
        <w:rPr>
          <w:rStyle w:val="ColorMagenta"/>
        </w:rPr>
        <w:t xml:space="preserve">¡avu!</w:t>
      </w:r>
      <w:r>
        <w:rPr>
          <w:rStyle w:val="ColorBlue"/>
        </w:rPr>
        <w:t xml:space="preserve">⟨au⟩</w:t>
      </w:r>
      <w:r>
        <w:t xml:space="preserve">tr</w:t>
      </w:r>
      <w:r>
        <w:rPr>
          <w:rStyle w:val="ColorMagenta"/>
        </w:rPr>
        <w:t xml:space="preserve">¡a⟨⟨ḥ⟩⟩!</w:t>
      </w:r>
      <w:r>
        <w:rPr>
          <w:rStyle w:val="ColorBlue"/>
        </w:rPr>
        <w:t xml:space="preserve">⟨āya⟩</w:t>
      </w:r>
      <w:r>
        <w:t xml:space="preserve"> </w:t>
      </w:r>
      <w:r>
        <w:t xml:space="preserve">ṣa</w:t>
      </w:r>
      <w:r>
        <w:rPr>
          <w:rStyle w:val="ColorRed"/>
        </w:rPr>
        <w:t xml:space="preserve">¿ṣ?</w:t>
      </w:r>
      <w:r>
        <w:rPr>
          <w:rStyle w:val="ColorGreen"/>
        </w:rPr>
        <w:t xml:space="preserve">⟨ṭ⟩</w:t>
      </w:r>
      <w:r>
        <w:t xml:space="preserve">-ka(r)mma-nirat</w:t>
      </w:r>
      <w:r>
        <w:rPr>
          <w:rStyle w:val="ColorMagenta"/>
        </w:rPr>
        <w:t xml:space="preserve">¡āya!</w:t>
      </w:r>
      <w:r>
        <w:rPr>
          <w:rStyle w:val="ColorBlue"/>
        </w:rPr>
        <w:t xml:space="preserve">⟨asya⟩</w:t>
      </w:r>
      <w:r>
        <w:t xml:space="preserve"> </w:t>
      </w:r>
      <w:r>
        <w:t xml:space="preserve">potaśa(r)mmaṇ</w:t>
      </w:r>
      <w:r>
        <w:rPr>
          <w:rStyle w:val="ColorMagenta"/>
        </w:rPr>
        <w:t xml:space="preserve">¡asya!</w:t>
      </w:r>
      <w:r>
        <w:rPr>
          <w:rStyle w:val="ColorBlue"/>
        </w:rPr>
        <w:t xml:space="preserve">⟨aḥ⟩</w:t>
      </w:r>
      <w:r>
        <w:t xml:space="preserve"> </w:t>
      </w:r>
      <w:r>
        <w:t xml:space="preserve">putr</w:t>
      </w:r>
      <w:r>
        <w:rPr>
          <w:rStyle w:val="ColorMagenta"/>
        </w:rPr>
        <w:t xml:space="preserve">¡a!</w:t>
      </w:r>
      <w:r>
        <w:rPr>
          <w:rStyle w:val="ColorBlue"/>
        </w:rPr>
        <w:t xml:space="preserve">⟨āya⟩</w:t>
      </w:r>
      <w:r>
        <w:t xml:space="preserve"> </w:t>
      </w:r>
      <w:r>
        <w:t xml:space="preserve">c</w:t>
      </w:r>
      <w:r>
        <w:rPr>
          <w:rStyle w:val="ColorRed"/>
        </w:rPr>
        <w:t xml:space="preserve">¿ā?</w:t>
      </w:r>
      <w:r>
        <w:rPr>
          <w:rStyle w:val="ColorGreen"/>
        </w:rPr>
        <w:t xml:space="preserve">⟨a⟩</w:t>
      </w:r>
      <w:r>
        <w:t xml:space="preserve">tu(r)vv</w:t>
      </w:r>
      <w:r>
        <w:rPr>
          <w:rStyle w:val="ColorRed"/>
        </w:rPr>
        <w:t xml:space="preserve">¿a?</w:t>
      </w:r>
      <w:r>
        <w:rPr>
          <w:rStyle w:val="ColorGreen"/>
        </w:rPr>
        <w:t xml:space="preserve">⟨e⟩</w:t>
      </w:r>
      <w:r>
        <w:rPr>
          <w:rStyle w:val="ColorGray"/>
        </w:rPr>
        <w:t xml:space="preserve">⟨14⟩</w:t>
      </w:r>
      <w:r>
        <w:t xml:space="preserve">din</w:t>
      </w:r>
      <w:r>
        <w:rPr>
          <w:rStyle w:val="ColorRed"/>
        </w:rPr>
        <w:t xml:space="preserve">¿ā?</w:t>
      </w:r>
      <w:r>
        <w:rPr>
          <w:rStyle w:val="ColorGreen"/>
        </w:rPr>
        <w:t xml:space="preserve">⟨e⟩</w:t>
      </w:r>
      <w:r>
        <w:t xml:space="preserve"> </w:t>
      </w:r>
      <w:r>
        <w:t xml:space="preserve">canda(na?)(śarmmaṇ)</w:t>
      </w:r>
      <w:r>
        <w:rPr>
          <w:rStyle w:val="ColorMagenta"/>
        </w:rPr>
        <w:t xml:space="preserve">¡(a)!</w:t>
      </w:r>
      <w:r>
        <w:rPr>
          <w:rStyle w:val="ColorBlue"/>
        </w:rPr>
        <w:t xml:space="preserve">⟨e⟩</w:t>
      </w:r>
      <w:r>
        <w:t xml:space="preserve"> </w:t>
      </w:r>
      <w:r>
        <w:t xml:space="preserve">(pi)ṣṭapura-viṣaye varppoṁgu nāma grāma⟨ḥ⟩⟨.⟩ tasya grāmasya pūrvva</w:t>
      </w:r>
      <w:r>
        <w:rPr>
          <w:rStyle w:val="ColorGray"/>
        </w:rPr>
        <w:t xml:space="preserve">⟨15⟩</w:t>
      </w:r>
      <w:r>
        <w:t xml:space="preserve">ta⟨ḥ⟩ śrīvāḍa nāma grāma⟨ḥ⟩⟨.⟩ dakṣiṇata⟨ḥ⟩ narāva nāma grāma⟨ḥ⟩⟨.⟩ paścimata⟨ḥ⟩ pulkuṇ(ṟ)a nāma</w:t>
      </w:r>
      <w:r>
        <w:rPr>
          <w:rStyle w:val="ColorGray"/>
        </w:rPr>
        <w:t xml:space="preserve"> </w:t>
      </w:r>
      <w:r>
        <w:rPr>
          <w:rStyle w:val="ColorGray"/>
        </w:rPr>
        <w:t xml:space="preserve">⟨16⟩</w:t>
      </w:r>
      <w:r>
        <w:rPr>
          <w:rStyle w:val="ColorGray"/>
        </w:rPr>
        <w:t xml:space="preserve"> </w:t>
      </w:r>
      <w:r>
        <w:t xml:space="preserve">grāma⟨ḥ⟩⟨.⟩ Uttarata⟨ḥ⟩ kāravāḍa nāma grāma⟨ḥ⟩⟨.⟩ Evaṁ catur-avadhi⟨.⟩ trikoṭī</w:t>
      </w:r>
      <w:r>
        <w:rPr>
          <w:rStyle w:val="ColorRed"/>
        </w:rPr>
        <w:t xml:space="preserve">¿s?</w:t>
      </w:r>
      <w:r>
        <w:rPr>
          <w:rStyle w:val="ColorGreen"/>
        </w:rPr>
        <w:t xml:space="preserve">⟨ś⟩</w:t>
      </w:r>
      <w:r>
        <w:t xml:space="preserve">varasya</w:t>
      </w:r>
      <w:r>
        <w:rPr>
          <w:rStyle w:val="ColorGray"/>
        </w:rPr>
        <w:t xml:space="preserve"> </w:t>
      </w:r>
      <w:r>
        <w:rPr>
          <w:rStyle w:val="ColorGray"/>
        </w:rPr>
        <w:t xml:space="preserve">⟨17⟩</w:t>
      </w:r>
      <w:r>
        <w:rPr>
          <w:rStyle w:val="ColorGray"/>
        </w:rPr>
        <w:t xml:space="preserve"> </w:t>
      </w:r>
      <w:r>
        <w:t xml:space="preserve">s</w:t>
      </w:r>
      <w:r>
        <w:rPr>
          <w:rStyle w:val="ColorRed"/>
        </w:rPr>
        <w:t xml:space="preserve">¿t?</w:t>
      </w:r>
      <w:r>
        <w:rPr>
          <w:rStyle w:val="ColorGreen"/>
        </w:rPr>
        <w:t xml:space="preserve">⟨th⟩</w:t>
      </w:r>
      <w:r>
        <w:t xml:space="preserve">āne candra-grahaṇa-nimitte sodaka{ṁ}-pūrvvaṁ datta⟨ḥ⟩⟨.⟩</w:t>
      </w:r>
      <w:r>
        <w:t xml:space="preserve"> </w:t>
      </w:r>
      <w:r>
        <w:rPr>
          <w:rStyle w:val="ColorRed"/>
        </w:rPr>
        <w:t xml:space="preserve">¿yaściT dvā?</w:t>
      </w:r>
      <w:r>
        <w:rPr>
          <w:rStyle w:val="ColorGreen"/>
        </w:rPr>
        <w:t xml:space="preserve">⟨na kaiścid b⟩</w:t>
      </w:r>
      <w:r>
        <w:t xml:space="preserve">ādhā karaṇīy</w:t>
      </w:r>
      <w:r>
        <w:rPr>
          <w:rStyle w:val="ColorRed"/>
        </w:rPr>
        <w:t xml:space="preserve">¿a?</w:t>
      </w:r>
      <w:r>
        <w:rPr>
          <w:rStyle w:val="ColorGreen"/>
        </w:rPr>
        <w:t xml:space="preserve">⟨ā⟩</w:t>
      </w:r>
      <w:r>
        <w:t xml:space="preserve">⟨.⟩ ka</w:t>
      </w:r>
      <w:r>
        <w:rPr>
          <w:rStyle w:val="ColorGray"/>
        </w:rPr>
        <w:t xml:space="preserve">⟨18⟩</w:t>
      </w:r>
      <w:r>
        <w:t xml:space="preserve">roti ya</w:t>
      </w:r>
      <w:r>
        <w:rPr>
          <w:rStyle w:val="ColorRed"/>
        </w:rPr>
        <w:t xml:space="preserve">¿sya?</w:t>
      </w:r>
      <w:r>
        <w:rPr>
          <w:rStyle w:val="ColorGreen"/>
        </w:rPr>
        <w:t xml:space="preserve">⟨ḥ sa⟩</w:t>
      </w:r>
      <w:r>
        <w:t xml:space="preserve"> </w:t>
      </w:r>
      <w:r>
        <w:t xml:space="preserve">pañca-mahā-pātaka-saṁyuk(t)o bhavati⟨.⟩ vyāsenā</w:t>
      </w:r>
      <w:r>
        <w:rPr>
          <w:rStyle w:val="ColorRed"/>
        </w:rPr>
        <w:t xml:space="preserve">¿t?</w:t>
      </w:r>
      <w:r>
        <w:rPr>
          <w:rStyle w:val="ColorGreen"/>
        </w:rPr>
        <w:t xml:space="preserve">⟨p⟩</w:t>
      </w:r>
      <w:r>
        <w:t xml:space="preserve">y uk(t)a⟨ḥ⟩ ślo</w:t>
      </w:r>
      <w:r>
        <w:rPr>
          <w:rStyle w:val="ColorGray"/>
        </w:rPr>
        <w:t xml:space="preserve">⟨Page 3r⟩</w:t>
      </w:r>
      <w:r>
        <w:rPr>
          <w:rStyle w:val="ColorGray"/>
        </w:rPr>
        <w:t xml:space="preserve">⟨19⟩</w:t>
      </w:r>
      <w:r>
        <w:t xml:space="preserve">ka</w:t>
      </w:r>
      <w:r>
        <w:rPr>
          <w:rStyle w:val="ColorMagenta"/>
        </w:rPr>
        <w:t xml:space="preserve">¡ṁ!</w:t>
      </w:r>
      <w:r>
        <w:rPr>
          <w:rStyle w:val="ColorBlue"/>
        </w:rPr>
        <w:t xml:space="preserve">⟨ḥ⟩</w:t>
      </w:r>
    </w:p>
    <w:p>
      <w:pPr>
        <w:pStyle w:val="BodyText"/>
      </w:pPr>
      <w:r>
        <w:t xml:space="preserve">1.</w:t>
      </w:r>
      <w:r>
        <w:t xml:space="preserve"> </w:t>
      </w:r>
      <w:hyperlink r:id="rId9">
        <w:r>
          <w:rPr>
            <w:rStyle w:val="Hyperlink"/>
          </w:rPr>
          <w:t xml:space="preserve">Anuṣṭubh</w:t>
        </w:r>
      </w:hyperlink>
    </w:p>
    <w:p>
      <w:pPr>
        <w:pStyle w:val="BodyText"/>
      </w:pPr>
      <w:r>
        <w:t xml:space="preserve">bahubhir vva</w:t>
      </w:r>
      <w:r>
        <w:rPr>
          <w:rStyle w:val="ColorRed"/>
        </w:rPr>
        <w:t xml:space="preserve">¿ś?</w:t>
      </w:r>
      <w:r>
        <w:rPr>
          <w:rStyle w:val="ColorGreen"/>
        </w:rPr>
        <w:t xml:space="preserve">⟨s⟩</w:t>
      </w:r>
      <w:r>
        <w:t xml:space="preserve">udhā datt</w:t>
      </w:r>
      <w:r>
        <w:rPr>
          <w:rStyle w:val="ColorRed"/>
        </w:rPr>
        <w:t xml:space="preserve">¿a?</w:t>
      </w:r>
      <w:r>
        <w:rPr>
          <w:rStyle w:val="ColorGreen"/>
        </w:rPr>
        <w:t xml:space="preserve">⟨ā⟩</w:t>
      </w:r>
      <w:r>
        <w:br/>
      </w:r>
      <w:r>
        <w:t xml:space="preserve">bahubhiś cānupālitā{ṁ}</w:t>
      </w:r>
      <w:r>
        <w:br/>
      </w:r>
      <w:r>
        <w:t xml:space="preserve">yasya yasya</w:t>
      </w:r>
      <w:r>
        <w:rPr>
          <w:rStyle w:val="ColorGray"/>
        </w:rPr>
        <w:t xml:space="preserve"> </w:t>
      </w:r>
      <w:r>
        <w:rPr>
          <w:rStyle w:val="ColorGray"/>
        </w:rPr>
        <w:t xml:space="preserve">⟨20⟩</w:t>
      </w:r>
      <w:r>
        <w:rPr>
          <w:rStyle w:val="ColorGray"/>
        </w:rPr>
        <w:t xml:space="preserve"> </w:t>
      </w:r>
      <w:r>
        <w:t xml:space="preserve">ya</w:t>
      </w:r>
      <w:r>
        <w:rPr>
          <w:rStyle w:val="ColorRed"/>
        </w:rPr>
        <w:t xml:space="preserve">¿t?</w:t>
      </w:r>
      <w:r>
        <w:rPr>
          <w:rStyle w:val="ColorGreen"/>
        </w:rPr>
        <w:t xml:space="preserve">⟨d⟩</w:t>
      </w:r>
      <w:r>
        <w:t xml:space="preserve">ā bhūmi⟨ḥ⟩</w:t>
      </w:r>
      <w:r>
        <w:br/>
      </w:r>
      <w:r>
        <w:t xml:space="preserve">tasya tasya ta</w:t>
      </w:r>
      <w:r>
        <w:rPr>
          <w:rStyle w:val="ColorRed"/>
        </w:rPr>
        <w:t xml:space="preserve">¿dh?</w:t>
      </w:r>
      <w:r>
        <w:rPr>
          <w:rStyle w:val="ColorGreen"/>
        </w:rPr>
        <w:t xml:space="preserve">⟨d⟩</w:t>
      </w:r>
      <w:r>
        <w:t xml:space="preserve">ā phalaM</w:t>
      </w:r>
    </w:p>
    <w:p>
      <w:pPr>
        <w:pStyle w:val="BodyText"/>
      </w:pPr>
      <w:r>
        <w:t xml:space="preserve">2.</w:t>
      </w:r>
      <w:r>
        <w:t xml:space="preserve"> </w:t>
      </w:r>
      <w:hyperlink r:id="rId9">
        <w:r>
          <w:rPr>
            <w:rStyle w:val="Hyperlink"/>
          </w:rPr>
          <w:t xml:space="preserve">Anuṣṭubh</w:t>
        </w:r>
      </w:hyperlink>
    </w:p>
    <w:p>
      <w:pPr>
        <w:pStyle w:val="BodyText"/>
      </w:pPr>
      <w:r>
        <w:t xml:space="preserve">s⟨v⟩a-dattā⟨ṁ⟩ para-datt</w:t>
      </w:r>
      <w:r>
        <w:rPr>
          <w:rStyle w:val="ColorRed"/>
        </w:rPr>
        <w:t xml:space="preserve">¿a?</w:t>
      </w:r>
      <w:r>
        <w:rPr>
          <w:rStyle w:val="ColorGreen"/>
        </w:rPr>
        <w:t xml:space="preserve">⟨ā⟩</w:t>
      </w:r>
      <w:r>
        <w:rPr>
          <w:rStyle w:val="ColorRed"/>
        </w:rPr>
        <w:t xml:space="preserve">¿(bva)?</w:t>
      </w:r>
      <w:r>
        <w:rPr>
          <w:rStyle w:val="ColorGreen"/>
        </w:rPr>
        <w:t xml:space="preserve">⟨m vā⟩</w:t>
      </w:r>
      <w:r>
        <w:br/>
      </w:r>
      <w:r>
        <w:t xml:space="preserve">yo ha</w:t>
      </w:r>
      <w:r>
        <w:rPr>
          <w:rStyle w:val="ColorGray"/>
        </w:rPr>
        <w:t xml:space="preserve">⟨21⟩</w:t>
      </w:r>
      <w:r>
        <w:t xml:space="preserve">ret</w:t>
      </w:r>
      <w:r>
        <w:rPr>
          <w:rStyle w:val="ColorMagenta"/>
        </w:rPr>
        <w:t xml:space="preserve">¡u!</w:t>
      </w:r>
      <w:r>
        <w:rPr>
          <w:rStyle w:val="ColorBlue"/>
        </w:rPr>
        <w:t xml:space="preserve">⟨a⟩</w:t>
      </w:r>
      <w:r>
        <w:t xml:space="preserve"> </w:t>
      </w:r>
      <w:r>
        <w:t xml:space="preserve">◯ vasundharā⟨ṁ⟩</w:t>
      </w:r>
      <w:r>
        <w:br/>
      </w:r>
      <w:r>
        <w:t xml:space="preserve">ṣaṣṭi-va</w:t>
      </w:r>
      <w:r>
        <w:rPr>
          <w:rStyle w:val="ColorRed"/>
        </w:rPr>
        <w:t xml:space="preserve">¿ruṣa?</w:t>
      </w:r>
      <w:r>
        <w:rPr>
          <w:rStyle w:val="ColorGreen"/>
        </w:rPr>
        <w:t xml:space="preserve">⟨rṣa⟩</w:t>
      </w:r>
      <w:r>
        <w:t xml:space="preserve">-saha</w:t>
      </w:r>
      <w:r>
        <w:rPr>
          <w:rStyle w:val="ColorRed"/>
        </w:rPr>
        <w:t xml:space="preserve">¿ś?</w:t>
      </w:r>
      <w:r>
        <w:rPr>
          <w:rStyle w:val="ColorGreen"/>
        </w:rPr>
        <w:t xml:space="preserve">⟨s⟩</w:t>
      </w:r>
      <w:r>
        <w:t xml:space="preserve">rāṇ</w:t>
      </w:r>
      <w:r>
        <w:rPr>
          <w:rStyle w:val="ColorRed"/>
        </w:rPr>
        <w:t xml:space="preserve">¿ī?</w:t>
      </w:r>
      <w:r>
        <w:rPr>
          <w:rStyle w:val="ColorGreen"/>
        </w:rPr>
        <w:t xml:space="preserve">⟨i⟩</w:t>
      </w:r>
      <w:r>
        <w:br/>
      </w:r>
      <w:r>
        <w:t xml:space="preserve">v{r}iṣ</w:t>
      </w:r>
      <w:r>
        <w:rPr>
          <w:rStyle w:val="ColorRed"/>
        </w:rPr>
        <w:t xml:space="preserve">¿ṭ?</w:t>
      </w:r>
      <w:r>
        <w:rPr>
          <w:rStyle w:val="ColorGreen"/>
        </w:rPr>
        <w:t xml:space="preserve">⟨ṭh⟩</w:t>
      </w:r>
      <w:r>
        <w:t xml:space="preserve">āyāṁ jāya</w:t>
      </w:r>
      <w:r>
        <w:rPr>
          <w:rStyle w:val="ColorGray"/>
        </w:rPr>
        <w:t xml:space="preserve">⟨22⟩</w:t>
      </w:r>
      <w:r>
        <w:t xml:space="preserve">(te) k</w:t>
      </w:r>
      <w:r>
        <w:rPr>
          <w:rStyle w:val="ColorMagenta"/>
        </w:rPr>
        <w:t xml:space="preserve">¡ri!</w:t>
      </w:r>
      <w:r>
        <w:rPr>
          <w:rStyle w:val="ColorBlue"/>
        </w:rPr>
        <w:t xml:space="preserve">⟨r̥⟩</w:t>
      </w:r>
      <w:r>
        <w:t xml:space="preserve">mi⟨ḥ⟩</w:t>
      </w:r>
    </w:p>
    <w:p>
      <w:pPr>
        <w:pStyle w:val="BodyText"/>
      </w:pPr>
      <w:r>
        <w:t xml:space="preserve">3.</w:t>
      </w:r>
      <w:r>
        <w:t xml:space="preserve"> </w:t>
      </w:r>
      <w:hyperlink r:id="rId9">
        <w:r>
          <w:rPr>
            <w:rStyle w:val="Hyperlink"/>
          </w:rPr>
          <w:t xml:space="preserve">Anuṣṭubh</w:t>
        </w:r>
      </w:hyperlink>
    </w:p>
    <w:p>
      <w:pPr>
        <w:pStyle w:val="BodyText"/>
      </w:pPr>
      <w:r>
        <w:t xml:space="preserve">bhūmi-dān</w:t>
      </w:r>
      <w:r>
        <w:rPr>
          <w:rStyle w:val="ColorRed"/>
        </w:rPr>
        <w:t xml:space="preserve">¿a?</w:t>
      </w:r>
      <w:r>
        <w:rPr>
          <w:rStyle w:val="ColorGreen"/>
        </w:rPr>
        <w:t xml:space="preserve">⟨āt⟩</w:t>
      </w:r>
      <w:r>
        <w:t xml:space="preserve"> </w:t>
      </w:r>
      <w:r>
        <w:t xml:space="preserve">para⟨ṁ⟩ dānaṁ</w:t>
      </w:r>
      <w:r>
        <w:br/>
      </w:r>
      <w:r>
        <w:t xml:space="preserve">na bhūt</w:t>
      </w:r>
      <w:r>
        <w:rPr>
          <w:rStyle w:val="ColorMagenta"/>
        </w:rPr>
        <w:t xml:space="preserve">¡o!</w:t>
      </w:r>
      <w:r>
        <w:rPr>
          <w:rStyle w:val="ColorBlue"/>
        </w:rPr>
        <w:t xml:space="preserve">⟨aṁ⟩</w:t>
      </w:r>
      <w:r>
        <w:t xml:space="preserve"> </w:t>
      </w:r>
      <w:r>
        <w:t xml:space="preserve">na bhavi</w:t>
      </w:r>
      <w:r>
        <w:rPr>
          <w:rStyle w:val="ColorRed"/>
        </w:rPr>
        <w:t xml:space="preserve">¿s?</w:t>
      </w:r>
      <w:r>
        <w:rPr>
          <w:rStyle w:val="ColorGreen"/>
        </w:rPr>
        <w:t xml:space="preserve">⟨ṣ⟩</w:t>
      </w:r>
      <w:r>
        <w:t xml:space="preserve">yati</w:t>
      </w:r>
      <w:r>
        <w:br/>
      </w:r>
      <w:r>
        <w:t xml:space="preserve">tas</w:t>
      </w:r>
      <w:r>
        <w:rPr>
          <w:rStyle w:val="ColorRed"/>
        </w:rPr>
        <w:t xml:space="preserve">¿s?</w:t>
      </w:r>
      <w:r>
        <w:rPr>
          <w:rStyle w:val="ColorGreen"/>
        </w:rPr>
        <w:t xml:space="preserve">⟨y⟩</w:t>
      </w:r>
      <w:r>
        <w:t xml:space="preserve">ai(va ha)</w:t>
      </w:r>
      <w:r>
        <w:rPr>
          <w:rStyle w:val="ColorGray"/>
        </w:rPr>
        <w:t xml:space="preserve">⟨23⟩</w:t>
      </w:r>
      <w:r>
        <w:t xml:space="preserve">(raṇā)⟨t⟩ pāpaṁ</w:t>
      </w:r>
      <w:r>
        <w:br/>
      </w:r>
      <w:r>
        <w:t xml:space="preserve">na bhūt</w:t>
      </w:r>
      <w:r>
        <w:rPr>
          <w:rStyle w:val="ColorMagenta"/>
        </w:rPr>
        <w:t xml:space="preserve">¡o!</w:t>
      </w:r>
      <w:r>
        <w:rPr>
          <w:rStyle w:val="ColorBlue"/>
        </w:rPr>
        <w:t xml:space="preserve">⟨aṁ⟩</w:t>
      </w:r>
      <w:r>
        <w:t xml:space="preserve"> </w:t>
      </w:r>
      <w:r>
        <w:t xml:space="preserve">na bhavi</w:t>
      </w:r>
      <w:r>
        <w:rPr>
          <w:rStyle w:val="ColorRed"/>
        </w:rPr>
        <w:t xml:space="preserve">¿ś?</w:t>
      </w:r>
      <w:r>
        <w:rPr>
          <w:rStyle w:val="ColorGreen"/>
        </w:rPr>
        <w:t xml:space="preserve">⟨ṣ⟩</w:t>
      </w:r>
      <w:r>
        <w:t xml:space="preserve">yati</w:t>
      </w:r>
    </w:p>
    <w:p>
      <w:pPr>
        <w:pStyle w:val="BodyText"/>
      </w:pPr>
      <w:r>
        <w:rPr>
          <w:rStyle w:val="ColorGray"/>
        </w:rPr>
        <w:t xml:space="preserve">⟨Page 3v⟩</w:t>
      </w:r>
      <w:r>
        <w:rPr>
          <w:rStyle w:val="ColorGray"/>
        </w:rPr>
        <w:t xml:space="preserve"> </w:t>
      </w:r>
    </w:p>
    <w:p>
      <w:pPr>
        <w:pStyle w:val="Heading1"/>
      </w:pPr>
      <w:r>
        <w:t xml:space="preserve">Apparatus</w:t>
      </w:r>
    </w:p>
    <w:p>
      <w:pPr>
        <w:pStyle w:val="Heading2"/>
      </w:pPr>
      <w:r>
        <w:t xml:space="preserve">Seal</w:t>
      </w:r>
    </w:p>
    <w:p>
      <w:pPr>
        <w:pStyle w:val="FirstParagraph"/>
      </w:pPr>
      <w:r>
        <w:rPr>
          <w:rStyle w:val="ColorGray"/>
        </w:rPr>
        <w:t xml:space="preserve">⟨1⟩</w:t>
      </w:r>
      <w:r>
        <w:t xml:space="preserve"> </w:t>
      </w:r>
      <w:r>
        <w:t xml:space="preserve">śrī-tribhuvanāṁkuśa ⬦</w:t>
      </w:r>
      <w:r>
        <w:t xml:space="preserve"> </w:t>
      </w:r>
      <w:r>
        <w:rPr>
          <w:rStyle w:val="ColorGreen"/>
          <w:i/>
          <w:iCs/>
        </w:rPr>
        <w:t xml:space="preserve">tribhuvanāṁkuśa</w:t>
      </w:r>
      <w:r>
        <w:t xml:space="preserve"> </w:t>
      </w:r>
      <w:r>
        <w:t xml:space="preserve">NV • The ASI cover sheet reports the legend with</w:t>
      </w:r>
      <w:r>
        <w:t xml:space="preserve"> </w:t>
      </w:r>
      <w:r>
        <w:rPr>
          <w:i/>
          <w:iCs/>
        </w:rPr>
        <w:t xml:space="preserve">śrī-</w:t>
      </w:r>
      <w:r>
        <w:t xml:space="preserve">. The only available photo is NV’s "general view of the plates" where the seal is out of focus and at an angle to the lens;</w:t>
      </w:r>
      <w:r>
        <w:t xml:space="preserve"> </w:t>
      </w:r>
      <w:r>
        <w:rPr>
          <w:i/>
          <w:iCs/>
        </w:rPr>
        <w:t xml:space="preserve">tribhu</w:t>
      </w:r>
      <w:r>
        <w:t xml:space="preserve"> </w:t>
      </w:r>
      <w:r>
        <w:t xml:space="preserve">is more or less recognisable there, but nothing else. The prefix</w:t>
      </w:r>
      <w:r>
        <w:t xml:space="preserve"> </w:t>
      </w:r>
      <w:r>
        <w:rPr>
          <w:i/>
          <w:iCs/>
        </w:rPr>
        <w:t xml:space="preserve">śrī-</w:t>
      </w:r>
      <w:r>
        <w:t xml:space="preserve"> </w:t>
      </w:r>
      <w:r>
        <w:t xml:space="preserve">is present in all known seals with the</w:t>
      </w:r>
      <w:r>
        <w:t xml:space="preserve"> </w:t>
      </w:r>
      <w:r>
        <w:rPr>
          <w:i/>
          <w:iCs/>
        </w:rPr>
        <w:t xml:space="preserve">tribhuvanāṁkuśa</w:t>
      </w:r>
      <w:r>
        <w:t xml:space="preserve"> </w:t>
      </w:r>
      <w:r>
        <w:t xml:space="preserve">legend except for the</w:t>
      </w:r>
      <w:r>
        <w:t xml:space="preserve"> </w:t>
      </w:r>
      <w:hyperlink r:id="rId10">
        <w:r>
          <w:rPr>
            <w:rStyle w:val="Hyperlink"/>
          </w:rPr>
          <w:t xml:space="preserve">Pasapubaṟṟu grant of Viṣṇuvardhana III</w:t>
        </w:r>
      </w:hyperlink>
      <w:r>
        <w:t xml:space="preserve">, which may be the earliest specimen of this legend.</w:t>
      </w:r>
    </w:p>
    <w:p>
      <w:pPr>
        <w:pStyle w:val="Heading2"/>
      </w:pPr>
      <w:r>
        <w:t xml:space="preserve">Plates</w:t>
      </w:r>
    </w:p>
    <w:p>
      <w:pPr>
        <w:pStyle w:val="FirstParagraph"/>
      </w:pPr>
      <w:r>
        <w:rPr>
          <w:rStyle w:val="ColorGray"/>
        </w:rPr>
        <w:t xml:space="preserve">⟨3⟩</w:t>
      </w:r>
      <w:r>
        <w:t xml:space="preserve"> </w:t>
      </w:r>
      <w:r>
        <w:t xml:space="preserve">bhagav</w:t>
      </w:r>
      <w:r>
        <w:rPr>
          <w:rStyle w:val="ColorRed"/>
        </w:rPr>
        <w:t xml:space="preserve">¿ā?</w:t>
      </w:r>
      <w:r>
        <w:rPr>
          <w:rStyle w:val="ColorGreen"/>
        </w:rPr>
        <w:t xml:space="preserve">⟨a⟩</w:t>
      </w:r>
      <w:r>
        <w:t xml:space="preserve">n- ⬦</w:t>
      </w:r>
      <w:r>
        <w:t xml:space="preserve"> </w:t>
      </w:r>
      <w:r>
        <w:rPr>
          <w:rStyle w:val="ColorGreen"/>
          <w:i/>
          <w:iCs/>
        </w:rPr>
        <w:t xml:space="preserve">bhagavan-</w:t>
      </w:r>
      <w:r>
        <w:t xml:space="preserve"> </w:t>
      </w:r>
      <w:r>
        <w:t xml:space="preserve">NV.</w:t>
      </w:r>
    </w:p>
    <w:p>
      <w:pPr>
        <w:pStyle w:val="BodyText"/>
      </w:pPr>
      <w:r>
        <w:rPr>
          <w:rStyle w:val="ColorGray"/>
        </w:rPr>
        <w:t xml:space="preserve">⟨5⟩</w:t>
      </w:r>
      <w:r>
        <w:t xml:space="preserve"> </w:t>
      </w:r>
      <w:r>
        <w:t xml:space="preserve">ca(ḷu)</w:t>
      </w:r>
      <w:r>
        <w:rPr>
          <w:rStyle w:val="ColorMagenta"/>
        </w:rPr>
        <w:t xml:space="preserve">¡kh!</w:t>
      </w:r>
      <w:r>
        <w:rPr>
          <w:rStyle w:val="ColorBlue"/>
        </w:rPr>
        <w:t xml:space="preserve">⟨k⟩</w:t>
      </w:r>
      <w:r>
        <w:t xml:space="preserve">yānāṁ ⬦</w:t>
      </w:r>
      <w:r>
        <w:t xml:space="preserve"> </w:t>
      </w:r>
      <w:r>
        <w:rPr>
          <w:rStyle w:val="ColorRed"/>
          <w:i/>
          <w:iCs/>
        </w:rPr>
        <w:t xml:space="preserve">¿cālkukhyānam?</w:t>
      </w:r>
      <w:r>
        <w:rPr>
          <w:rStyle w:val="ColorGreen"/>
          <w:i/>
          <w:iCs/>
        </w:rPr>
        <w:t xml:space="preserve">⟨cāḷukyānāṁ⟩</w:t>
      </w:r>
      <w:r>
        <w:t xml:space="preserve"> </w:t>
      </w:r>
      <w:r>
        <w:t xml:space="preserve">NV • Some of the strangeness in NV’s reading may be typographic. The subscript part of the second character does resemble</w:t>
      </w:r>
      <w:r>
        <w:t xml:space="preserve"> </w:t>
      </w:r>
      <w:r>
        <w:rPr>
          <w:i/>
          <w:iCs/>
        </w:rPr>
        <w:t xml:space="preserve">k</w:t>
      </w:r>
      <w:r>
        <w:t xml:space="preserve"> </w:t>
      </w:r>
      <w:r>
        <w:t xml:space="preserve">(though not</w:t>
      </w:r>
      <w:r>
        <w:t xml:space="preserve"> </w:t>
      </w:r>
      <w:r>
        <w:rPr>
          <w:i/>
          <w:iCs/>
        </w:rPr>
        <w:t xml:space="preserve">ku</w:t>
      </w:r>
      <w:r>
        <w:t xml:space="preserve">), but I assume it must have been meant for</w:t>
      </w:r>
      <w:r>
        <w:t xml:space="preserve"> </w:t>
      </w:r>
      <w:r>
        <w:rPr>
          <w:i/>
          <w:iCs/>
        </w:rPr>
        <w:t xml:space="preserve">u</w:t>
      </w:r>
      <w:r>
        <w:t xml:space="preserve">.</w:t>
      </w:r>
    </w:p>
    <w:p>
      <w:pPr>
        <w:pStyle w:val="BodyText"/>
      </w:pPr>
      <w:r>
        <w:rPr>
          <w:rStyle w:val="ColorGray"/>
        </w:rPr>
        <w:t xml:space="preserve">⟨6⟩</w:t>
      </w:r>
      <w:r>
        <w:t xml:space="preserve"> </w:t>
      </w:r>
      <w:r>
        <w:t xml:space="preserve">-pra(bh)āvopalabdha • This word was probably not meant to be in compound to the following, and something has been omitted here. In related inscriptions,</w:t>
      </w:r>
      <w:r>
        <w:t xml:space="preserve"> </w:t>
      </w:r>
      <w:r>
        <w:rPr>
          <w:i/>
          <w:iCs/>
        </w:rPr>
        <w:t xml:space="preserve">svāsi-dhārā</w:t>
      </w:r>
      <w:r>
        <w:t xml:space="preserve"> </w:t>
      </w:r>
      <w:r>
        <w:t xml:space="preserve">is normally the beginning of the long compound in which the ruler’s feet are illuminated by gems in the crowns of kings paying homage. The</w:t>
      </w:r>
      <w:r>
        <w:t xml:space="preserve"> </w:t>
      </w:r>
      <w:hyperlink r:id="rId11">
        <w:r>
          <w:rPr>
            <w:rStyle w:val="Hyperlink"/>
          </w:rPr>
          <w:t xml:space="preserve">Tenali plates of Vijayāditya I</w:t>
        </w:r>
      </w:hyperlink>
      <w:r>
        <w:t xml:space="preserve"> </w:t>
      </w:r>
      <w:r>
        <w:t xml:space="preserve">describe Vijayāditya I as</w:t>
      </w:r>
      <w:r>
        <w:t xml:space="preserve"> </w:t>
      </w:r>
      <w:r>
        <w:rPr>
          <w:i/>
          <w:iCs/>
        </w:rPr>
        <w:t xml:space="preserve">sva-prabhāvopalabdha-prājya-rājyaḥ</w:t>
      </w:r>
      <w:r>
        <w:t xml:space="preserve">, so perhaps that phrase was combined with</w:t>
      </w:r>
      <w:r>
        <w:t xml:space="preserve"> </w:t>
      </w:r>
      <w:r>
        <w:rPr>
          <w:i/>
          <w:iCs/>
        </w:rPr>
        <w:t xml:space="preserve">asi</w:t>
      </w:r>
      <w:r>
        <w:t xml:space="preserve"> </w:t>
      </w:r>
      <w:r>
        <w:t xml:space="preserve">here. A conjectural restoration might be</w:t>
      </w:r>
      <w:r>
        <w:t xml:space="preserve"> </w:t>
      </w:r>
      <w:r>
        <w:rPr>
          <w:i/>
          <w:iCs/>
        </w:rPr>
        <w:t xml:space="preserve">śrī-vijayasya</w:t>
      </w:r>
      <w:r>
        <w:t xml:space="preserve"> </w:t>
      </w:r>
      <w:r>
        <w:t xml:space="preserve">here, omitted due to eyeskip. —</w:t>
      </w:r>
      <w:r>
        <w:t xml:space="preserve"> </w:t>
      </w:r>
      <w:r>
        <w:rPr>
          <w:rStyle w:val="ColorGray"/>
        </w:rPr>
        <w:t xml:space="preserve">⟨6⟩</w:t>
      </w:r>
      <w:r>
        <w:t xml:space="preserve"> </w:t>
      </w:r>
      <w:r>
        <w:t xml:space="preserve">-(bhū)pāla- ⬦</w:t>
      </w:r>
      <w:r>
        <w:t xml:space="preserve"> </w:t>
      </w:r>
      <w:r>
        <w:rPr>
          <w:rStyle w:val="ColorGreen"/>
          <w:i/>
          <w:iCs/>
        </w:rPr>
        <w:t xml:space="preserve">-n</w:t>
      </w:r>
      <w:r>
        <w:rPr>
          <w:rStyle w:val="ColorRed"/>
          <w:i/>
          <w:iCs/>
        </w:rPr>
        <w:t xml:space="preserve">¿u?</w:t>
      </w:r>
      <w:r>
        <w:rPr>
          <w:rStyle w:val="ColorGreen"/>
          <w:i/>
          <w:iCs/>
        </w:rPr>
        <w:t xml:space="preserve">⟨r̥⟩</w:t>
      </w:r>
      <w:r>
        <w:rPr>
          <w:rStyle w:val="ColorGreen"/>
          <w:i/>
          <w:iCs/>
        </w:rPr>
        <w:t xml:space="preserve">pāla-</w:t>
      </w:r>
      <w:r>
        <w:t xml:space="preserve"> </w:t>
      </w:r>
      <w:r>
        <w:t xml:space="preserve">NV. —</w:t>
      </w:r>
      <w:r>
        <w:t xml:space="preserve"> </w:t>
      </w:r>
      <w:r>
        <w:rPr>
          <w:rStyle w:val="ColorGray"/>
        </w:rPr>
        <w:t xml:space="preserve">⟨6⟩</w:t>
      </w:r>
      <w:r>
        <w:t xml:space="preserve"> </w:t>
      </w:r>
      <w:r>
        <w:t xml:space="preserve">-tulye • While the intended meaning is clear, I am not sure what wording the composer may have intended.</w:t>
      </w:r>
    </w:p>
    <w:p>
      <w:pPr>
        <w:pStyle w:val="BodyText"/>
      </w:pPr>
      <w:r>
        <w:rPr>
          <w:rStyle w:val="ColorGray"/>
        </w:rPr>
        <w:t xml:space="preserve">⟨8⟩</w:t>
      </w:r>
      <w:r>
        <w:t xml:space="preserve"> </w:t>
      </w:r>
      <w:r>
        <w:t xml:space="preserve">-ja</w:t>
      </w:r>
      <w:r>
        <w:rPr>
          <w:rStyle w:val="ColorRed"/>
        </w:rPr>
        <w:t xml:space="preserve">¿ṇ?</w:t>
      </w:r>
      <w:r>
        <w:rPr>
          <w:rStyle w:val="ColorGreen"/>
        </w:rPr>
        <w:t xml:space="preserve">⟨n⟩</w:t>
      </w:r>
      <w:r>
        <w:t xml:space="preserve">a- ⬦</w:t>
      </w:r>
      <w:r>
        <w:t xml:space="preserve"> </w:t>
      </w:r>
      <w:r>
        <w:rPr>
          <w:rStyle w:val="ColorGreen"/>
          <w:i/>
          <w:iCs/>
        </w:rPr>
        <w:t xml:space="preserve">-jano-</w:t>
      </w:r>
      <w:r>
        <w:t xml:space="preserve"> </w:t>
      </w:r>
      <w:r>
        <w:t xml:space="preserve">NV.</w:t>
      </w:r>
    </w:p>
    <w:p>
      <w:pPr>
        <w:pStyle w:val="BodyText"/>
      </w:pPr>
      <w:r>
        <w:rPr>
          <w:rStyle w:val="ColorGray"/>
        </w:rPr>
        <w:t xml:space="preserve">⟨11⟩</w:t>
      </w:r>
      <w:r>
        <w:t xml:space="preserve"> </w:t>
      </w:r>
      <w:r>
        <w:t xml:space="preserve">sa</w:t>
      </w:r>
      <w:r>
        <w:rPr>
          <w:rStyle w:val="ColorGray"/>
        </w:rPr>
        <w:t xml:space="preserve">⟨12⟩</w:t>
      </w:r>
      <w:r>
        <w:t xml:space="preserve">n-mānayati • This may be an idiosyncratic spelling of</w:t>
      </w:r>
      <w:r>
        <w:t xml:space="preserve"> </w:t>
      </w:r>
      <w:r>
        <w:rPr>
          <w:i/>
          <w:iCs/>
        </w:rPr>
        <w:t xml:space="preserve">sammānayati</w:t>
      </w:r>
      <w:r>
        <w:t xml:space="preserve">, or it may be a deliberate way of emphasising the word</w:t>
      </w:r>
      <w:r>
        <w:t xml:space="preserve"> </w:t>
      </w:r>
      <w:r>
        <w:rPr>
          <w:i/>
          <w:iCs/>
        </w:rPr>
        <w:t xml:space="preserve">sat</w:t>
      </w:r>
      <w:r>
        <w:t xml:space="preserve"> </w:t>
      </w:r>
      <w:r>
        <w:t xml:space="preserve">perceived in that word. The same form (also without the addition that the king informs or commands) occurs in line 7 of the</w:t>
      </w:r>
      <w:r>
        <w:t xml:space="preserve"> </w:t>
      </w:r>
      <w:hyperlink r:id="rId12">
        <w:r>
          <w:rPr>
            <w:rStyle w:val="Hyperlink"/>
          </w:rPr>
          <w:t xml:space="preserve">Kopparam plates of Pulakeśin II</w:t>
        </w:r>
      </w:hyperlink>
      <w:r>
        <w:t xml:space="preserve">.</w:t>
      </w:r>
    </w:p>
    <w:p>
      <w:pPr>
        <w:pStyle w:val="BodyText"/>
      </w:pPr>
      <w:r>
        <w:rPr>
          <w:rStyle w:val="ColorGray"/>
        </w:rPr>
        <w:t xml:space="preserve">⟨12⟩</w:t>
      </w:r>
      <w:r>
        <w:t xml:space="preserve"> </w:t>
      </w:r>
      <w:r>
        <w:t xml:space="preserve">-va</w:t>
      </w:r>
      <w:r>
        <w:rPr>
          <w:rStyle w:val="ColorRed"/>
        </w:rPr>
        <w:t xml:space="preserve">¿k?</w:t>
      </w:r>
      <w:r>
        <w:rPr>
          <w:rStyle w:val="ColorGreen"/>
        </w:rPr>
        <w:t xml:space="preserve">⟨s⟩</w:t>
      </w:r>
      <w:r>
        <w:t xml:space="preserve">tavy</w:t>
      </w:r>
      <w:r>
        <w:rPr>
          <w:rStyle w:val="ColorMagenta"/>
        </w:rPr>
        <w:t xml:space="preserve">¡aṁ!</w:t>
      </w:r>
      <w:r>
        <w:rPr>
          <w:rStyle w:val="ColorBlue"/>
        </w:rPr>
        <w:t xml:space="preserve">⟨asya⟩</w:t>
      </w:r>
      <w:r>
        <w:t xml:space="preserve"> </w:t>
      </w:r>
      <w:r>
        <w:t xml:space="preserve">⬦</w:t>
      </w:r>
      <w:r>
        <w:t xml:space="preserve"> </w:t>
      </w:r>
      <w:r>
        <w:rPr>
          <w:rStyle w:val="ColorGreen"/>
          <w:i/>
          <w:iCs/>
        </w:rPr>
        <w:t xml:space="preserve">-</w:t>
      </w:r>
      <w:r>
        <w:rPr>
          <w:rStyle w:val="ColorRed"/>
          <w:i/>
          <w:iCs/>
        </w:rPr>
        <w:t xml:space="preserve">¿vaktavyam?</w:t>
      </w:r>
      <w:r>
        <w:rPr>
          <w:rStyle w:val="ColorGreen"/>
          <w:i/>
          <w:iCs/>
        </w:rPr>
        <w:t xml:space="preserve">⟨vastavyaḥ⟩</w:t>
      </w:r>
      <w:r>
        <w:t xml:space="preserve"> </w:t>
      </w:r>
      <w:r>
        <w:t xml:space="preserve">NV • Here and throughout the ancestry of the donee I normalise the case endings to what I believe the composer wanted to express. NV makes only straightforward emendations, without restoring the flow of the text.</w:t>
      </w:r>
    </w:p>
    <w:p>
      <w:pPr>
        <w:pStyle w:val="BodyText"/>
      </w:pPr>
      <w:r>
        <w:rPr>
          <w:rStyle w:val="ColorGray"/>
        </w:rPr>
        <w:t xml:space="preserve">⟨14⟩</w:t>
      </w:r>
      <w:r>
        <w:t xml:space="preserve"> </w:t>
      </w:r>
      <w:r>
        <w:t xml:space="preserve">canda(na?)(śarmmaṇ)</w:t>
      </w:r>
      <w:r>
        <w:rPr>
          <w:rStyle w:val="ColorMagenta"/>
        </w:rPr>
        <w:t xml:space="preserve">¡(a)!</w:t>
      </w:r>
      <w:r>
        <w:rPr>
          <w:rStyle w:val="ColorBlue"/>
        </w:rPr>
        <w:t xml:space="preserve">⟨e⟩</w:t>
      </w:r>
      <w:r>
        <w:t xml:space="preserve"> </w:t>
      </w:r>
      <w:r>
        <w:t xml:space="preserve">⬦</w:t>
      </w:r>
      <w:r>
        <w:t xml:space="preserve"> </w:t>
      </w:r>
      <w:r>
        <w:rPr>
          <w:rStyle w:val="ColorGreen"/>
          <w:i/>
          <w:iCs/>
        </w:rPr>
        <w:t xml:space="preserve">canda(śarmmaṇ)</w:t>
      </w:r>
      <w:r>
        <w:rPr>
          <w:rStyle w:val="ColorMagenta"/>
          <w:i/>
          <w:iCs/>
        </w:rPr>
        <w:t xml:space="preserve">¡(a)!</w:t>
      </w:r>
      <w:r>
        <w:rPr>
          <w:rStyle w:val="ColorBlue"/>
          <w:i/>
          <w:iCs/>
        </w:rPr>
        <w:t xml:space="preserve">⟨e⟩</w:t>
      </w:r>
      <w:r>
        <w:t xml:space="preserve"> </w:t>
      </w:r>
      <w:r>
        <w:t xml:space="preserve">NV • The ARIE reports the name as</w:t>
      </w:r>
      <w:r>
        <w:t xml:space="preserve"> </w:t>
      </w:r>
      <w:r>
        <w:rPr>
          <w:i/>
          <w:iCs/>
        </w:rPr>
        <w:t xml:space="preserve">canda(ya)śarman</w:t>
      </w:r>
      <w:r>
        <w:t xml:space="preserve">. There is certainly something engraved before</w:t>
      </w:r>
      <w:r>
        <w:t xml:space="preserve"> </w:t>
      </w:r>
      <w:r>
        <w:rPr>
          <w:i/>
          <w:iCs/>
        </w:rPr>
        <w:t xml:space="preserve">śa</w:t>
      </w:r>
      <w:r>
        <w:t xml:space="preserve">, but the badly damaged character is not wide enough for</w:t>
      </w:r>
      <w:r>
        <w:t xml:space="preserve"> </w:t>
      </w:r>
      <w:r>
        <w:rPr>
          <w:i/>
          <w:iCs/>
        </w:rPr>
        <w:t xml:space="preserve">ya</w:t>
      </w:r>
      <w:r>
        <w:t xml:space="preserve">.</w:t>
      </w:r>
    </w:p>
    <w:p>
      <w:pPr>
        <w:pStyle w:val="BodyText"/>
      </w:pPr>
      <w:r>
        <w:rPr>
          <w:rStyle w:val="ColorGray"/>
        </w:rPr>
        <w:t xml:space="preserve">⟨18⟩</w:t>
      </w:r>
      <w:r>
        <w:t xml:space="preserve"> </w:t>
      </w:r>
      <w:r>
        <w:t xml:space="preserve">ya</w:t>
      </w:r>
      <w:r>
        <w:rPr>
          <w:rStyle w:val="ColorRed"/>
        </w:rPr>
        <w:t xml:space="preserve">¿sya?</w:t>
      </w:r>
      <w:r>
        <w:rPr>
          <w:rStyle w:val="ColorGreen"/>
        </w:rPr>
        <w:t xml:space="preserve">⟨ḥ sa⟩</w:t>
      </w:r>
      <w:r>
        <w:t xml:space="preserve"> </w:t>
      </w:r>
      <w:r>
        <w:t xml:space="preserve">⬦</w:t>
      </w:r>
      <w:r>
        <w:t xml:space="preserve"> </w:t>
      </w:r>
      <w:r>
        <w:rPr>
          <w:rStyle w:val="ColorGreen"/>
          <w:i/>
          <w:iCs/>
        </w:rPr>
        <w:t xml:space="preserve">ya</w:t>
      </w:r>
      <w:r>
        <w:rPr>
          <w:rStyle w:val="ColorRed"/>
          <w:i/>
          <w:iCs/>
        </w:rPr>
        <w:t xml:space="preserve">¿sya?</w:t>
      </w:r>
      <w:r>
        <w:rPr>
          <w:rStyle w:val="ColorGreen"/>
          <w:i/>
          <w:iCs/>
        </w:rPr>
        <w:t xml:space="preserve">⟨ś ca⟩</w:t>
      </w:r>
      <w:r>
        <w:rPr>
          <w:rStyle w:val="ColorGreen"/>
          <w:i/>
          <w:iCs/>
        </w:rPr>
        <w:t xml:space="preserve"> </w:t>
      </w:r>
      <w:r>
        <w:rPr>
          <w:rStyle w:val="ColorGreen"/>
          <w:i/>
          <w:iCs/>
        </w:rPr>
        <w:t xml:space="preserve">⟨sa⟩</w:t>
      </w:r>
      <w:r>
        <w:t xml:space="preserve"> </w:t>
      </w:r>
      <w:r>
        <w:t xml:space="preserve">NV. —</w:t>
      </w:r>
      <w:r>
        <w:t xml:space="preserve"> </w:t>
      </w:r>
      <w:r>
        <w:rPr>
          <w:rStyle w:val="ColorGray"/>
        </w:rPr>
        <w:t xml:space="preserve">⟨18⟩</w:t>
      </w:r>
      <w:r>
        <w:t xml:space="preserve"> </w:t>
      </w:r>
      <w:r>
        <w:t xml:space="preserve">uk(t)a⟨ḥ⟩ ślo</w:t>
      </w:r>
      <w:r>
        <w:rPr>
          <w:rStyle w:val="ColorGray"/>
        </w:rPr>
        <w:t xml:space="preserve">⟨Page 3r⟩</w:t>
      </w:r>
      <w:r>
        <w:rPr>
          <w:rStyle w:val="ColorGray"/>
        </w:rPr>
        <w:t xml:space="preserve">⟨19⟩</w:t>
      </w:r>
      <w:r>
        <w:t xml:space="preserve">ka</w:t>
      </w:r>
      <w:r>
        <w:rPr>
          <w:rStyle w:val="ColorMagenta"/>
        </w:rPr>
        <w:t xml:space="preserve">¡ṁ!</w:t>
      </w:r>
      <w:r>
        <w:rPr>
          <w:rStyle w:val="ColorBlue"/>
        </w:rPr>
        <w:t xml:space="preserve">⟨ḥ⟩</w:t>
      </w:r>
      <w:r>
        <w:t xml:space="preserve"> </w:t>
      </w:r>
      <w:r>
        <w:t xml:space="preserve">⬦</w:t>
      </w:r>
      <w:r>
        <w:t xml:space="preserve"> </w:t>
      </w:r>
      <w:r>
        <w:rPr>
          <w:rStyle w:val="ColorGreen"/>
          <w:i/>
          <w:iCs/>
        </w:rPr>
        <w:t xml:space="preserve">uktaM ślo</w:t>
      </w:r>
      <w:r>
        <w:rPr>
          <w:rStyle w:val="ColorGray"/>
          <w:i/>
          <w:iCs/>
        </w:rPr>
        <w:t xml:space="preserve">⟨Page 3r⟩</w:t>
      </w:r>
      <w:r>
        <w:rPr>
          <w:rStyle w:val="ColorGray"/>
          <w:i/>
          <w:iCs/>
        </w:rPr>
        <w:t xml:space="preserve">⟨19⟩</w:t>
      </w:r>
      <w:r>
        <w:rPr>
          <w:rStyle w:val="ColorGreen"/>
          <w:i/>
          <w:iCs/>
        </w:rPr>
        <w:t xml:space="preserve">ka</w:t>
      </w:r>
      <w:r>
        <w:rPr>
          <w:rStyle w:val="ColorMagenta"/>
          <w:i/>
          <w:iCs/>
        </w:rPr>
        <w:t xml:space="preserve">¡ṁ!</w:t>
      </w:r>
      <w:r>
        <w:rPr>
          <w:rStyle w:val="ColorBlue"/>
          <w:i/>
          <w:iCs/>
        </w:rPr>
        <w:t xml:space="preserve">⟨ḥ⟩</w:t>
      </w:r>
      <w:r>
        <w:t xml:space="preserve"> </w:t>
      </w:r>
      <w:r>
        <w:t xml:space="preserve">NV • While the meaning is clear, the exact wording the composer may have had in mind is uncertain and may also have been</w:t>
      </w:r>
      <w:r>
        <w:t xml:space="preserve"> </w:t>
      </w:r>
      <w:r>
        <w:rPr>
          <w:i/>
          <w:iCs/>
        </w:rPr>
        <w:t xml:space="preserve">uktam| ślokaḥ</w:t>
      </w:r>
      <w:r>
        <w:t xml:space="preserve"> </w:t>
      </w:r>
      <w:r>
        <w:t xml:space="preserve">or</w:t>
      </w:r>
      <w:r>
        <w:t xml:space="preserve"> </w:t>
      </w:r>
      <w:r>
        <w:rPr>
          <w:i/>
          <w:iCs/>
        </w:rPr>
        <w:t xml:space="preserve">uktāḥ ślokāḥ</w:t>
      </w:r>
      <w:r>
        <w:t xml:space="preserve">. The corresponding reading in the</w:t>
      </w:r>
      <w:r>
        <w:t xml:space="preserve"> </w:t>
      </w:r>
      <w:hyperlink r:id="rId13">
        <w:r>
          <w:rPr>
            <w:rStyle w:val="Hyperlink"/>
          </w:rPr>
          <w:t xml:space="preserve">Zulakallu plates of Vijayāditya I</w:t>
        </w:r>
      </w:hyperlink>
      <w:r>
        <w:t xml:space="preserve"> </w:t>
      </w:r>
      <w:r>
        <w:t xml:space="preserve">is</w:t>
      </w:r>
      <w:r>
        <w:t xml:space="preserve"> </w:t>
      </w:r>
      <w:r>
        <w:rPr>
          <w:i/>
          <w:iCs/>
        </w:rPr>
        <w:t xml:space="preserve">uktaM śloka</w:t>
      </w:r>
      <w:r>
        <w:t xml:space="preserve">, likewise inexact.</w:t>
      </w:r>
    </w:p>
    <w:p>
      <w:pPr>
        <w:pStyle w:val="BodyText"/>
      </w:pPr>
      <w:r>
        <w:rPr>
          <w:rStyle w:val="ColorGray"/>
        </w:rPr>
        <w:t xml:space="preserve">⟨20⟩</w:t>
      </w:r>
      <w:r>
        <w:t xml:space="preserve"> </w:t>
      </w:r>
      <w:r>
        <w:t xml:space="preserve">datt</w:t>
      </w:r>
      <w:r>
        <w:rPr>
          <w:rStyle w:val="ColorRed"/>
        </w:rPr>
        <w:t xml:space="preserve">¿a?</w:t>
      </w:r>
      <w:r>
        <w:rPr>
          <w:rStyle w:val="ColorGreen"/>
        </w:rPr>
        <w:t xml:space="preserve">⟨ā⟩</w:t>
      </w:r>
      <w:r>
        <w:rPr>
          <w:rStyle w:val="ColorRed"/>
        </w:rPr>
        <w:t xml:space="preserve">¿(bva)?</w:t>
      </w:r>
      <w:r>
        <w:rPr>
          <w:rStyle w:val="ColorGreen"/>
        </w:rPr>
        <w:t xml:space="preserve">⟨m vā⟩</w:t>
      </w:r>
      <w:r>
        <w:t xml:space="preserve"> </w:t>
      </w:r>
      <w:r>
        <w:t xml:space="preserve">⬦</w:t>
      </w:r>
      <w:r>
        <w:t xml:space="preserve"> </w:t>
      </w:r>
      <w:r>
        <w:rPr>
          <w:rStyle w:val="ColorGreen"/>
          <w:i/>
          <w:iCs/>
        </w:rPr>
        <w:t xml:space="preserve">datt</w:t>
      </w:r>
      <w:r>
        <w:rPr>
          <w:rStyle w:val="ColorRed"/>
          <w:i/>
          <w:iCs/>
        </w:rPr>
        <w:t xml:space="preserve">¿a?</w:t>
      </w:r>
      <w:r>
        <w:rPr>
          <w:rStyle w:val="ColorGreen"/>
          <w:i/>
          <w:iCs/>
        </w:rPr>
        <w:t xml:space="preserve">⟨ā⟩</w:t>
      </w:r>
      <w:r>
        <w:rPr>
          <w:rStyle w:val="ColorRed"/>
          <w:i/>
          <w:iCs/>
        </w:rPr>
        <w:t xml:space="preserve">¿dvo?</w:t>
      </w:r>
      <w:r>
        <w:rPr>
          <w:rStyle w:val="ColorGreen"/>
          <w:i/>
          <w:iCs/>
        </w:rPr>
        <w:t xml:space="preserve">⟨m vā⟩</w:t>
      </w:r>
      <w:r>
        <w:t xml:space="preserve"> </w:t>
      </w:r>
      <w:r>
        <w:t xml:space="preserve">NV.</w:t>
      </w:r>
    </w:p>
    <w:p>
      <w:pPr>
        <w:pStyle w:val="BodyText"/>
      </w:pPr>
      <w:r>
        <w:rPr>
          <w:rStyle w:val="ColorGray"/>
        </w:rPr>
        <w:t xml:space="preserve">⟨22⟩</w:t>
      </w:r>
      <w:r>
        <w:t xml:space="preserve"> </w:t>
      </w:r>
      <w:r>
        <w:t xml:space="preserve">tas</w:t>
      </w:r>
      <w:r>
        <w:rPr>
          <w:rStyle w:val="ColorRed"/>
        </w:rPr>
        <w:t xml:space="preserve">¿s?</w:t>
      </w:r>
      <w:r>
        <w:rPr>
          <w:rStyle w:val="ColorGreen"/>
        </w:rPr>
        <w:t xml:space="preserve">⟨y⟩</w:t>
      </w:r>
      <w:r>
        <w:t xml:space="preserve">ai(va) ⬦</w:t>
      </w:r>
      <w:r>
        <w:t xml:space="preserve"> </w:t>
      </w:r>
      <w:r>
        <w:rPr>
          <w:rStyle w:val="ColorRed"/>
          <w:i/>
          <w:iCs/>
        </w:rPr>
        <w:t xml:space="preserve">¿(tassa Eva)?</w:t>
      </w:r>
      <w:r>
        <w:rPr>
          <w:rStyle w:val="ColorGreen"/>
          <w:i/>
          <w:iCs/>
        </w:rPr>
        <w:t xml:space="preserve">⟨tasya Iva⟩</w:t>
      </w:r>
      <w:r>
        <w:t xml:space="preserve"> </w:t>
      </w:r>
      <w:r>
        <w:t xml:space="preserve">NV • I do not know whether there are typos in both the reading and emendation of NV, or if he perhaps did not read the clear</w:t>
      </w:r>
      <w:r>
        <w:t xml:space="preserve"> </w:t>
      </w:r>
      <w:r>
        <w:rPr>
          <w:i/>
          <w:iCs/>
        </w:rPr>
        <w:t xml:space="preserve">ai</w:t>
      </w:r>
      <w:r>
        <w:t xml:space="preserve"> </w:t>
      </w:r>
      <w:r>
        <w:t xml:space="preserve">attached to</w:t>
      </w:r>
      <w:r>
        <w:t xml:space="preserve"> </w:t>
      </w:r>
      <w:r>
        <w:rPr>
          <w:i/>
          <w:iCs/>
        </w:rPr>
        <w:t xml:space="preserve">ss</w:t>
      </w:r>
      <w:r>
        <w:t xml:space="preserve">, read the following</w:t>
      </w:r>
      <w:r>
        <w:t xml:space="preserve"> </w:t>
      </w:r>
      <w:r>
        <w:rPr>
          <w:i/>
          <w:iCs/>
        </w:rPr>
        <w:t xml:space="preserve">va</w:t>
      </w:r>
      <w:r>
        <w:t xml:space="preserve"> </w:t>
      </w:r>
      <w:r>
        <w:t xml:space="preserve">as</w:t>
      </w:r>
      <w:r>
        <w:t xml:space="preserve"> </w:t>
      </w:r>
      <w:r>
        <w:rPr>
          <w:i/>
          <w:iCs/>
        </w:rPr>
        <w:t xml:space="preserve">E</w:t>
      </w:r>
      <w:r>
        <w:t xml:space="preserve">, and assumed the expected characters to follow thereafter. His facsimile is quite clear, and the characters I indicate as unclear are also quite unambiguous. —</w:t>
      </w:r>
      <w:r>
        <w:t xml:space="preserve"> </w:t>
      </w:r>
      <w:r>
        <w:rPr>
          <w:rStyle w:val="ColorGray"/>
        </w:rPr>
        <w:t xml:space="preserve">⟨22⟩</w:t>
      </w:r>
      <w:r>
        <w:t xml:space="preserve"> </w:t>
      </w:r>
      <w:r>
        <w:t xml:space="preserve">(ha)</w:t>
      </w:r>
      <w:r>
        <w:rPr>
          <w:rStyle w:val="ColorGray"/>
        </w:rPr>
        <w:t xml:space="preserve">⟨23⟩</w:t>
      </w:r>
      <w:r>
        <w:t xml:space="preserve">(raṇā)⟨t⟩ ⬦</w:t>
      </w:r>
      <w:r>
        <w:t xml:space="preserve"> </w:t>
      </w:r>
      <w:r>
        <w:rPr>
          <w:rStyle w:val="ColorGreen"/>
          <w:i/>
          <w:iCs/>
        </w:rPr>
        <w:t xml:space="preserve">(ha)</w:t>
      </w:r>
      <w:r>
        <w:rPr>
          <w:rStyle w:val="ColorGray"/>
          <w:i/>
          <w:iCs/>
        </w:rPr>
        <w:t xml:space="preserve">⟨23⟩</w:t>
      </w:r>
      <w:r>
        <w:rPr>
          <w:rStyle w:val="ColorGreen"/>
          <w:i/>
          <w:iCs/>
        </w:rPr>
        <w:t xml:space="preserve">(raṇe)</w:t>
      </w:r>
      <w:r>
        <w:t xml:space="preserve"> </w:t>
      </w:r>
      <w:r>
        <w:t xml:space="preserve">NV • Nothing can be made out in V’s facsimile at the beginning of line 23, but vestiges are discernible in the ASI estampage.</w:t>
      </w:r>
    </w:p>
    <w:p>
      <w:pPr>
        <w:pStyle w:val="Heading1"/>
      </w:pPr>
      <w:r>
        <w:t xml:space="preserve">Translation</w:t>
      </w:r>
    </w:p>
    <w:p>
      <w:pPr>
        <w:pStyle w:val="Heading2"/>
      </w:pPr>
      <w:r>
        <w:t xml:space="preserve">Plates</w:t>
      </w:r>
    </w:p>
    <w:p>
      <w:pPr>
        <w:pStyle w:val="FirstParagraph"/>
      </w:pPr>
      <w:r>
        <w:rPr>
          <w:rStyle w:val="ColorGray"/>
        </w:rPr>
        <w:t xml:space="preserve">⟨1–12⟩</w:t>
      </w:r>
      <w:r>
        <w:t xml:space="preserve"> </w:t>
      </w:r>
      <w:r>
        <w:t xml:space="preserve">Greetings. The grandson of His Majesty King (</w:t>
      </w:r>
      <w:r>
        <w:rPr>
          <w:i/>
          <w:iCs/>
        </w:rPr>
        <w:t xml:space="preserve">mahārāja</w:t>
      </w:r>
      <w:r>
        <w:t xml:space="preserve">) Vijayāditya (I), who was eager to adorn the lineage of the majestic Caḷukyas—who are of the Mānavya</w:t>
      </w:r>
      <w:r>
        <w:t xml:space="preserve"> </w:t>
      </w:r>
      <w:r>
        <w:rPr>
          <w:i/>
          <w:iCs/>
        </w:rPr>
        <w:t xml:space="preserve">gotra</w:t>
      </w:r>
      <w:r>
        <w:t xml:space="preserve"> </w:t>
      </w:r>
      <w:r>
        <w:t xml:space="preserve">which is praised by the entire world, who are sons of Hāriti, who attained kingship by the grace of Kauśikī’s boon, who are protected by the band of Mothers, who were deliberately appointed (to kingship) by Lord Mahāsena, to whom the realms of adversaries instantaneously submit at the ⟨mere⟩ sight of the superior Boar emblem they have acquired by the grace of the divine Nārāyaṇa, and whose bodies have been hallowed through washing in the purificatory ablutions (</w:t>
      </w:r>
      <w:r>
        <w:rPr>
          <w:i/>
          <w:iCs/>
        </w:rPr>
        <w:t xml:space="preserve">avabhr̥tha</w:t>
      </w:r>
      <w:r>
        <w:t xml:space="preserve">) of the Aśvamedha sacrifice—and who (Vijayāditya I) had obtained ⟨his extensive kingdom?⟩ by the might of his own swordblade; the dear son of His Majesty King (</w:t>
      </w:r>
      <w:r>
        <w:rPr>
          <w:i/>
          <w:iCs/>
        </w:rPr>
        <w:t xml:space="preserve">mahārāja</w:t>
      </w:r>
      <w:r>
        <w:t xml:space="preserve">) Viṣṇuvardhana (IV), the shelter of all the world (</w:t>
      </w:r>
      <w:r>
        <w:rPr>
          <w:i/>
          <w:iCs/>
        </w:rPr>
        <w:t xml:space="preserve">sarva-lokāśraya</w:t>
      </w:r>
      <w:r>
        <w:t xml:space="preserve">), whose pair of lotus feet are engilded by a mass of stamen dust (i.e. pollen) from the garlands on the brows of all ⟨other⟩ kings, whose celebrated reputation was purified by the distribution of gold weighed in the balance against his body and whose physique was a delight to the eyes of flirtatious women; ⟨namely⟩ His Majesty the Supreme Lord (</w:t>
      </w:r>
      <w:r>
        <w:rPr>
          <w:i/>
          <w:iCs/>
        </w:rPr>
        <w:t xml:space="preserve">parameśvara</w:t>
      </w:r>
      <w:r>
        <w:t xml:space="preserve">), the Emperor (</w:t>
      </w:r>
      <w:r>
        <w:rPr>
          <w:i/>
          <w:iCs/>
        </w:rPr>
        <w:t xml:space="preserve">mahārājādhirāja</w:t>
      </w:r>
      <w:r>
        <w:t xml:space="preserve">), the Sovereign (</w:t>
      </w:r>
      <w:r>
        <w:rPr>
          <w:i/>
          <w:iCs/>
        </w:rPr>
        <w:t xml:space="preserve">bhaṭṭāraka</w:t>
      </w:r>
      <w:r>
        <w:t xml:space="preserve">) Vijayāditya (II), the shelter of the entire universe (</w:t>
      </w:r>
      <w:r>
        <w:rPr>
          <w:i/>
          <w:iCs/>
        </w:rPr>
        <w:t xml:space="preserve">samasta-bhuvanāśraya</w:t>
      </w:r>
      <w:r>
        <w:t xml:space="preserve">), who has the complete circle of peripheral rulers (</w:t>
      </w:r>
      <w:r>
        <w:rPr>
          <w:i/>
          <w:iCs/>
        </w:rPr>
        <w:t xml:space="preserve">sāmanta</w:t>
      </w:r>
      <w:r>
        <w:t xml:space="preserve">) bowed down ⟨both⟩ through prowess and through ⟨winning their⟩ loyalty (</w:t>
      </w:r>
      <w:r>
        <w:rPr>
          <w:i/>
          <w:iCs/>
        </w:rPr>
        <w:t xml:space="preserve">anurāga</w:t>
      </w:r>
      <w:r>
        <w:t xml:space="preserve">), who possesses the bodily marks of a universal sovereign (</w:t>
      </w:r>
      <w:r>
        <w:rPr>
          <w:i/>
          <w:iCs/>
        </w:rPr>
        <w:t xml:space="preserve">cakravartin</w:t>
      </w:r>
      <w:r>
        <w:t xml:space="preserve">), and who is adorned by a host of recognisedly noble and irreproachable (</w:t>
      </w:r>
      <w:r>
        <w:rPr>
          <w:i/>
          <w:iCs/>
        </w:rPr>
        <w:t xml:space="preserve">niravadya</w:t>
      </w:r>
      <w:r>
        <w:t xml:space="preserve">) virtues, duly honours ⟨and informs everyone as follows⟩.</w:t>
      </w:r>
    </w:p>
    <w:p>
      <w:pPr>
        <w:pStyle w:val="BodyText"/>
      </w:pPr>
      <w:r>
        <w:rPr>
          <w:rStyle w:val="ColorGray"/>
        </w:rPr>
        <w:t xml:space="preserve">⟨12–19⟩</w:t>
      </w:r>
      <w:r>
        <w:t xml:space="preserve"> </w:t>
      </w:r>
      <w:r>
        <w:t xml:space="preserve">The village named Varppoṁgu in Piṣṭapura district (</w:t>
      </w:r>
      <w:r>
        <w:rPr>
          <w:i/>
          <w:iCs/>
        </w:rPr>
        <w:t xml:space="preserve">viṣaya</w:t>
      </w:r>
      <w:r>
        <w:t xml:space="preserve">)—To the east of that village is the village named Śrīvāḍa. To the south is the village named Narāva. To the west is the village named Pulkuṇṟa. To the north is the village named Kāravāḍa. Thus are its four boundaries.—⟨this village Varppoṁgu⟩ has been granted ⟨by us, Vijayāditya II⟩ at the (holy) site of ⟨the god⟩ Trikoṭīśvara, on the occasion of an eclipse of the moon, ⟨the donation being⟩ sanctified by (a libation of) water, to the</w:t>
      </w:r>
      <w:r>
        <w:t xml:space="preserve"> </w:t>
      </w:r>
      <w:r>
        <w:rPr>
          <w:i/>
          <w:iCs/>
        </w:rPr>
        <w:t xml:space="preserve">caturvedin</w:t>
      </w:r>
      <w:r>
        <w:t xml:space="preserve"> </w:t>
      </w:r>
      <w:r>
        <w:t xml:space="preserve">Canda¿na?śarman, son of Potaśarman who was engaged in the six duties (of a Brahmin) and grandson of Revaśarman, who was thoroughly versed in the Vedas and Vedāṅgas and was a resident of Iṇḍupuṟevu of the Kāśyapa</w:t>
      </w:r>
      <w:r>
        <w:t xml:space="preserve"> </w:t>
      </w:r>
      <w:r>
        <w:rPr>
          <w:i/>
          <w:iCs/>
        </w:rPr>
        <w:t xml:space="preserve">gotra</w:t>
      </w:r>
      <w:r>
        <w:t xml:space="preserve">. Let no-one pose an obstacle ⟨to his enjoyment of his rights⟩ over it. He who does so shall be conjoined with the five great sins. Vyāsa too has uttered ⟨these⟩ verse⟨s⟩.</w:t>
      </w:r>
    </w:p>
    <w:p>
      <w:pPr>
        <w:pStyle w:val="BodyText"/>
      </w:pPr>
      <w:r>
        <w:t xml:space="preserve">1.</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2.</w:t>
      </w:r>
    </w:p>
    <w:p>
      <w:pPr>
        <w:pStyle w:val="BodyText"/>
      </w:pPr>
      <w:r>
        <w:t xml:space="preserve">He who would seize land, whether given by himself or by another, shall be born as a worm in faeces for sixty thousand years.</w:t>
      </w:r>
    </w:p>
    <w:p>
      <w:pPr>
        <w:pStyle w:val="BodyText"/>
      </w:pPr>
      <w:r>
        <w:t xml:space="preserve">3.</w:t>
      </w:r>
    </w:p>
    <w:p>
      <w:pPr>
        <w:pStyle w:val="BodyText"/>
      </w:pPr>
      <w:r>
        <w:t xml:space="preserve">There has never been and will never be a gift surpassing the gift of land, nor has there ever been or will ever be a sin ⟨surpassing⟩ the seizing of the same.</w:t>
      </w:r>
    </w:p>
    <w:p>
      <w:pPr>
        <w:pStyle w:val="Heading1"/>
      </w:pPr>
      <w:r>
        <w:t xml:space="preserve">Bibliography</w:t>
      </w:r>
    </w:p>
    <w:p>
      <w:pPr>
        <w:pStyle w:val="FirstParagraph"/>
      </w:pPr>
      <w:r>
        <w:t xml:space="preserve">Reported in ARIE 1963–64, p. 41, appendix A/1963-64, № 1 without discussion of details. Edited by N. Venkataramanayya (1974), perhaps from the original, with a photograph of the set and estampages of the plates;</w:t>
      </w:r>
      <w:r>
        <w:rPr>
          <w:rStyle w:val="FootnoteReference"/>
        </w:rPr>
        <w:footnoteReference w:id="14"/>
      </w:r>
      <w:r>
        <w:t xml:space="preserve"> </w:t>
      </w:r>
      <w:r>
        <w:t xml:space="preserve">without translation. The present edition by Dániel Balogh is based on a collation of Venkataramanayya’s edition with his visual aids and with estampages preserved at the ASI (Mysore). Only significant typographic mistakes are shown in the apparatus here, and others are assumed to have been correctly read by the original editor. Metadata associated with this edition have been published separately in Balogh 2026, available on</w:t>
      </w:r>
      <w:r>
        <w:t xml:space="preserve"> </w:t>
      </w:r>
      <w:hyperlink r:id="rId15">
        <w:r>
          <w:rPr>
            <w:rStyle w:val="Hyperlink"/>
          </w:rPr>
          <w:t xml:space="preserve">Zenodo</w:t>
        </w:r>
      </w:hyperlink>
      <w:r>
        <w:t xml:space="preserve">.</w:t>
      </w:r>
    </w:p>
    <w:p>
      <w:pPr>
        <w:pStyle w:val="Heading2"/>
      </w:pPr>
      <w:r>
        <w:t xml:space="preserve">Primary</w:t>
      </w:r>
    </w:p>
    <w:p>
      <w:pPr>
        <w:pStyle w:val="FirstParagraph"/>
      </w:pPr>
      <w:r>
        <w:rPr>
          <w:b/>
          <w:bCs/>
        </w:rPr>
        <w:t xml:space="preserve">[NV]</w:t>
      </w:r>
      <w:r>
        <w:t xml:space="preserve"> </w:t>
      </w:r>
      <w:r>
        <w:t xml:space="preserve">Venkataramanayya, N. 1974. “Varppoṁgu plates of Vijayāditya II.” In:</w:t>
      </w:r>
      <w:r>
        <w:t xml:space="preserve"> </w:t>
      </w:r>
      <w:r>
        <w:rPr>
          <w:i/>
          <w:iCs/>
        </w:rPr>
        <w:t xml:space="preserve">Epigraphia Āndhrica vol. III</w:t>
      </w:r>
      <w:r>
        <w:t xml:space="preserve">. By N. Venkataramanayya. Edited by P. V. Parabrahma Sastry. Epigraphical series 7. Hyderabad: Govt. of Andhra Pradesh, pp. 5–7.</w:t>
      </w:r>
    </w:p>
    <w:p>
      <w:pPr>
        <w:pStyle w:val="Heading2"/>
      </w:pPr>
      <w:r>
        <w:t xml:space="preserve">Secondary</w:t>
      </w:r>
    </w:p>
    <w:p>
      <w:pPr>
        <w:pStyle w:val="FirstParagraph"/>
      </w:pPr>
      <w:r>
        <w:t xml:space="preserve">ARIE 1963–64.</w:t>
      </w:r>
      <w:r>
        <w:t xml:space="preserve"> </w:t>
      </w:r>
      <w:r>
        <w:rPr>
          <w:i/>
          <w:iCs/>
        </w:rPr>
        <w:t xml:space="preserve">Annual report on Indian epigraphy for 1963-64</w:t>
      </w:r>
      <w:r>
        <w:t xml:space="preserve">. Edited by G. S. Gai. Delhi: Manager of Publications, 1986. Page 41, appendixes A/1963-64, item 1.</w:t>
      </w:r>
    </w:p>
    <w:p>
      <w:pPr>
        <w:pStyle w:val="BodyText"/>
      </w:pPr>
      <w:r>
        <w:t xml:space="preserve">Balogh, Dániel. 2026. “Metadata for the DHARMA editions of Veṅgī Cālukya copper plates.” Zenodo. DOI:</w:t>
      </w:r>
      <w:r>
        <w:t xml:space="preserve"> </w:t>
      </w:r>
      <w:hyperlink r:id="rId16">
        <w:r>
          <w:rPr>
            <w:rStyle w:val="Hyperlink"/>
          </w:rPr>
          <w:t xml:space="preserve">10.5281/zenodo.22827003</w:t>
        </w:r>
      </w:hyperlink>
      <w:r>
        <w:t xml:space="preserve">.</w:t>
      </w:r>
      <w:r>
        <w:t xml:space="preserve"> </w:t>
      </w:r>
      <w:hyperlink r:id="rId15">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4">
    <w:p>
      <w:pPr>
        <w:pStyle w:val="FootnoteText"/>
      </w:pPr>
      <w:r>
        <w:rPr>
          <w:rStyle w:val="FootnoteReference"/>
        </w:rPr>
        <w:footnoteRef/>
      </w:r>
      <w:r>
        <w:t xml:space="preserve"> </w:t>
      </w:r>
      <w:r>
        <w:t xml:space="preserve">Some of the images may in fact be photos rather than estampages, especially the one showing 1v.</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prosody#prosody-169" TargetMode="External" /><Relationship Type="http://schemas.openxmlformats.org/officeDocument/2006/relationships/hyperlink" Id="rId12" Target="https://dharmalekha.info/texts/INSBadamiCalukya00004" TargetMode="External" /><Relationship Type="http://schemas.openxmlformats.org/officeDocument/2006/relationships/hyperlink" Id="rId11" Target="https://dharmalekha.info/texts/INSVengiCalukya00017" TargetMode="External" /><Relationship Type="http://schemas.openxmlformats.org/officeDocument/2006/relationships/hyperlink" Id="rId13" Target="https://dharmalekha.info/texts/INSVengiCalukya00018" TargetMode="External" /><Relationship Type="http://schemas.openxmlformats.org/officeDocument/2006/relationships/hyperlink" Id="rId10" Target="https://dharmalekha.info/texts/INSVengiCalukya00092" TargetMode="External" /><Relationship Type="http://schemas.openxmlformats.org/officeDocument/2006/relationships/hyperlink" Id="rId16" Target="https://doi.org/10.5281/zenodo.22827003" TargetMode="External" /><Relationship Type="http://schemas.openxmlformats.org/officeDocument/2006/relationships/hyperlink" Id="rId15"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prosody#prosody-169" TargetMode="External" /><Relationship Type="http://schemas.openxmlformats.org/officeDocument/2006/relationships/hyperlink" Id="rId12" Target="https://dharmalekha.info/texts/INSBadamiCalukya00004" TargetMode="External" /><Relationship Type="http://schemas.openxmlformats.org/officeDocument/2006/relationships/hyperlink" Id="rId11" Target="https://dharmalekha.info/texts/INSVengiCalukya00017" TargetMode="External" /><Relationship Type="http://schemas.openxmlformats.org/officeDocument/2006/relationships/hyperlink" Id="rId13" Target="https://dharmalekha.info/texts/INSVengiCalukya00018" TargetMode="External" /><Relationship Type="http://schemas.openxmlformats.org/officeDocument/2006/relationships/hyperlink" Id="rId10" Target="https://dharmalekha.info/texts/INSVengiCalukya00092" TargetMode="External" /><Relationship Type="http://schemas.openxmlformats.org/officeDocument/2006/relationships/hyperlink" Id="rId16" Target="https://doi.org/10.5281/zenodo.22827003" TargetMode="External" /><Relationship Type="http://schemas.openxmlformats.org/officeDocument/2006/relationships/hyperlink" Id="rId15"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Varppoṁgu grant of Vijayāditya II</dc:title>
  <dc:creator>Dániel Balogh</dc:creator>
  <cp:keywords/>
  <dcterms:created xsi:type="dcterms:W3CDTF">2026-10-26T23:12:43Z</dcterms:created>
  <dcterms:modified xsi:type="dcterms:W3CDTF">2026-10-26T23:12:43Z</dcterms:modified>
</cp:coreProperties>
</file>

<file path=docProps/custom.xml><?xml version="1.0" encoding="utf-8"?>
<Properties xmlns="http://schemas.openxmlformats.org/officeDocument/2006/custom-properties" xmlns:vt="http://schemas.openxmlformats.org/officeDocument/2006/docPropsVTypes"/>
</file>