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Koṇḍakaḻipḻola grant of Viṣṇuvardhana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DHARMA_INSVengiCalukya00061</w:t>
      </w:r>
    </w:p>
    <w:p>
      <w:pPr>
        <w:pStyle w:val="BodyText"/>
      </w:pPr>
      <w:r>
        <w:t xml:space="preserve">Repository: Eastern Cālukya (tfb-vengicalukya-epigraphy)</w:t>
      </w:r>
    </w:p>
    <w:p>
      <w:pPr>
        <w:pStyle w:val="BodyText"/>
      </w:pPr>
      <w:r>
        <w:t xml:space="preserve">File path: xml/DHARMA_INSVengiCalukya00061.xml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reduced in size and simplified to a tick mark.</w:t>
      </w:r>
    </w:p>
    <w:p>
      <w:pPr>
        <w:pStyle w:val="BodyText"/>
      </w:pPr>
      <w:r>
        <w:t xml:space="preserve">Original punctuation marks.</w:t>
      </w:r>
    </w:p>
    <w:p>
      <w:pPr>
        <w:pStyle w:val="BodyText"/>
      </w:pPr>
      <w:r>
        <w:t xml:space="preserve">Other palaeographic observations. Short and long dependent i are barely distinguished (the long vowel is open at the bottom left) and have been read with the benefit of doubt where applicable.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w:t>
      </w:r>
      <w:r>
        <w:rPr>
          <w:rStyle w:val="ColorRed"/>
        </w:rPr>
        <w:t xml:space="preserve">¿ā?</w:t>
      </w:r>
      <w:r>
        <w:rPr>
          <w:rStyle w:val="ColorGreen"/>
        </w:rPr>
        <w:t xml:space="preserve">⟨a⟩</w:t>
      </w:r>
      <w:r>
        <w:t xml:space="preserve">tā⟨ṁ⟩ sakala-bhuvana-saṁst</w:t>
      </w:r>
      <w:r>
        <w:rPr>
          <w:rStyle w:val="ColorRed"/>
        </w:rPr>
        <w:t xml:space="preserve">¿u?</w:t>
      </w:r>
      <w:r>
        <w:rPr>
          <w:rStyle w:val="ColorGreen"/>
        </w:rPr>
        <w:t xml:space="preserve">⟨ū⟩</w:t>
      </w:r>
      <w:r>
        <w:t xml:space="preserve">yamāna-mānavya-sagotr</w:t>
      </w:r>
      <w:r>
        <w:rPr>
          <w:rStyle w:val="ColorRed"/>
        </w:rPr>
        <w:t xml:space="preserve">¿a?</w:t>
      </w:r>
      <w:r>
        <w:rPr>
          <w:rStyle w:val="ColorGreen"/>
        </w:rPr>
        <w:t xml:space="preserve">⟨ā⟩</w:t>
      </w:r>
      <w:r>
        <w:rPr>
          <w:rStyle w:val="ColorGray"/>
        </w:rPr>
        <w:t xml:space="preserve">⟨2⟩</w:t>
      </w:r>
      <w:r>
        <w:t xml:space="preserve">ṇā⟨ṁ⟩ hāriti-putr</w:t>
      </w:r>
      <w:r>
        <w:rPr>
          <w:rStyle w:val="ColorRed"/>
        </w:rPr>
        <w:t xml:space="preserve">¿a?</w:t>
      </w:r>
      <w:r>
        <w:rPr>
          <w:rStyle w:val="ColorGreen"/>
        </w:rPr>
        <w:t xml:space="preserve">⟨ā⟩</w:t>
      </w:r>
      <w:r>
        <w:t xml:space="preserve">ṇā⟨ṁ⟩ māt</w:t>
      </w:r>
      <w:r>
        <w:rPr>
          <w:rStyle w:val="ColorMagenta"/>
        </w:rPr>
        <w:t xml:space="preserve">¡ri!</w:t>
      </w:r>
      <w:r>
        <w:rPr>
          <w:rStyle w:val="ColorBlue"/>
        </w:rPr>
        <w:t xml:space="preserve">⟨r̥⟩</w:t>
      </w:r>
      <w:r>
        <w:t xml:space="preserve">-gaṇa-paripālit</w:t>
      </w:r>
      <w:r>
        <w:rPr>
          <w:rStyle w:val="ColorRed"/>
        </w:rPr>
        <w:t xml:space="preserve">¿a?</w:t>
      </w:r>
      <w:r>
        <w:rPr>
          <w:rStyle w:val="ColorGreen"/>
        </w:rPr>
        <w:t xml:space="preserve">⟨ā⟩</w:t>
      </w:r>
      <w:r>
        <w:rPr>
          <w:rStyle w:val="ColorRed"/>
        </w:rPr>
        <w:t xml:space="preserve">¿ṇa?</w:t>
      </w:r>
      <w:r>
        <w:rPr>
          <w:rStyle w:val="ColorGreen"/>
        </w:rPr>
        <w:t xml:space="preserve">⟨nā⟩</w:t>
      </w:r>
      <w:r>
        <w:t xml:space="preserve">M sv</w:t>
      </w:r>
      <w:r>
        <w:rPr>
          <w:rStyle w:val="ColorRed"/>
        </w:rPr>
        <w:t xml:space="preserve">¿a?</w:t>
      </w:r>
      <w:r>
        <w:rPr>
          <w:rStyle w:val="ColorGreen"/>
        </w:rPr>
        <w:t xml:space="preserve">⟨ā⟩</w:t>
      </w:r>
      <w:r>
        <w:t xml:space="preserve">mi-ma</w:t>
      </w:r>
      <w:r>
        <w:rPr>
          <w:rStyle w:val="ColorGray"/>
        </w:rPr>
        <w:t xml:space="preserve">⟨3⟩</w:t>
      </w:r>
      <w:r>
        <w:t xml:space="preserve">h</w:t>
      </w:r>
      <w:r>
        <w:rPr>
          <w:rStyle w:val="ColorRed"/>
        </w:rPr>
        <w:t xml:space="preserve">¿a?</w:t>
      </w:r>
      <w:r>
        <w:rPr>
          <w:rStyle w:val="ColorGreen"/>
        </w:rPr>
        <w:t xml:space="preserve">⟨ā⟩</w:t>
      </w:r>
      <w:r>
        <w:t xml:space="preserve">sena-p</w:t>
      </w:r>
      <w:r>
        <w:rPr>
          <w:rStyle w:val="ColorRed"/>
        </w:rPr>
        <w:t xml:space="preserve">¿a?</w:t>
      </w:r>
      <w:r>
        <w:rPr>
          <w:rStyle w:val="ColorGreen"/>
        </w:rPr>
        <w:t xml:space="preserve">⟨ā⟩</w:t>
      </w:r>
      <w:r>
        <w:t xml:space="preserve">d</w:t>
      </w:r>
      <w:r>
        <w:rPr>
          <w:rStyle w:val="ColorRed"/>
        </w:rPr>
        <w:t xml:space="preserve">¿a?</w:t>
      </w:r>
      <w:r>
        <w:rPr>
          <w:rStyle w:val="ColorGreen"/>
        </w:rPr>
        <w:t xml:space="preserve">⟨ā⟩</w:t>
      </w:r>
      <w:r>
        <w:t xml:space="preserve">nuddhy</w:t>
      </w:r>
      <w:r>
        <w:rPr>
          <w:rStyle w:val="ColorRed"/>
        </w:rPr>
        <w:t xml:space="preserve">¿a?</w:t>
      </w:r>
      <w:r>
        <w:rPr>
          <w:rStyle w:val="ColorGreen"/>
        </w:rPr>
        <w:t xml:space="preserve">⟨ā⟩</w:t>
      </w:r>
      <w:r>
        <w:t xml:space="preserve">tānāM bhagavan-nār</w:t>
      </w:r>
      <w:r>
        <w:rPr>
          <w:rStyle w:val="ColorRed"/>
        </w:rPr>
        <w:t xml:space="preserve">¿a?</w:t>
      </w:r>
      <w:r>
        <w:rPr>
          <w:rStyle w:val="ColorGreen"/>
        </w:rPr>
        <w:t xml:space="preserve">⟨ā⟩</w:t>
      </w:r>
      <w:r>
        <w:t xml:space="preserve">ya⟨ṇa⟩-prasāda-samāsādita</w:t>
      </w:r>
      <w:r>
        <w:rPr>
          <w:rStyle w:val="ColorGray"/>
        </w:rPr>
        <w:t xml:space="preserve">⟨4⟩</w:t>
      </w:r>
      <w:r>
        <w:t xml:space="preserve">◯-vara-⟨varāha⟩-l</w:t>
      </w:r>
      <w:r>
        <w:rPr>
          <w:rStyle w:val="ColorRed"/>
        </w:rPr>
        <w:t xml:space="preserve">¿a?</w:t>
      </w:r>
      <w:r>
        <w:rPr>
          <w:rStyle w:val="ColorGreen"/>
        </w:rPr>
        <w:t xml:space="preserve">⟨ā⟩</w:t>
      </w:r>
      <w:r>
        <w:t xml:space="preserve">ñchanekṣaṇa-kṣaṇa-vaśīkr̥t</w:t>
      </w:r>
      <w:r>
        <w:rPr>
          <w:rStyle w:val="ColorMagenta"/>
        </w:rPr>
        <w:t xml:space="preserve">¡aṇaM śeṣa!</w:t>
      </w:r>
      <w:r>
        <w:t xml:space="preserve">-maṇḍa</w:t>
      </w:r>
      <w:r>
        <w:rPr>
          <w:rStyle w:val="ColorGray"/>
        </w:rPr>
        <w:t xml:space="preserve">⟨5⟩</w:t>
      </w:r>
      <w:r>
        <w:t xml:space="preserve">lānāM</w:t>
      </w:r>
      <w:r>
        <w:t xml:space="preserve"> </w:t>
      </w:r>
      <w:r>
        <w:rPr>
          <w:rStyle w:val="ColorRed"/>
        </w:rPr>
        <w:t xml:space="preserve">¿ma?</w:t>
      </w:r>
      <w:r>
        <w:rPr>
          <w:rStyle w:val="ColorGreen"/>
        </w:rPr>
        <w:t xml:space="preserve">⟨A⟩</w:t>
      </w:r>
      <w:r>
        <w:t xml:space="preserve">śvamedh</w:t>
      </w:r>
      <w:r>
        <w:rPr>
          <w:rStyle w:val="ColorRed"/>
        </w:rPr>
        <w:t xml:space="preserve">¿a?</w:t>
      </w:r>
      <w:r>
        <w:rPr>
          <w:rStyle w:val="ColorGreen"/>
        </w:rPr>
        <w:t xml:space="preserve">⟨ā⟩</w:t>
      </w:r>
      <w:r>
        <w:t xml:space="preserve">vabhr̥</w:t>
      </w:r>
      <w:r>
        <w:rPr>
          <w:rStyle w:val="ColorRed"/>
        </w:rPr>
        <w:t xml:space="preserve">¿t?</w:t>
      </w:r>
      <w:r>
        <w:rPr>
          <w:rStyle w:val="ColorGreen"/>
        </w:rPr>
        <w:t xml:space="preserve">⟨th⟩</w:t>
      </w:r>
      <w:r>
        <w:t xml:space="preserve">a-sn</w:t>
      </w:r>
      <w:r>
        <w:rPr>
          <w:rStyle w:val="ColorRed"/>
        </w:rPr>
        <w:t xml:space="preserve">¿a?</w:t>
      </w:r>
      <w:r>
        <w:rPr>
          <w:rStyle w:val="ColorGreen"/>
        </w:rPr>
        <w:t xml:space="preserve">⟨ā⟩</w:t>
      </w:r>
      <w:r>
        <w:t xml:space="preserve">na-pavitr</w:t>
      </w:r>
      <w:r>
        <w:rPr>
          <w:rStyle w:val="ColorRed"/>
        </w:rPr>
        <w:t xml:space="preserve">¿i?</w:t>
      </w:r>
      <w:r>
        <w:rPr>
          <w:rStyle w:val="ColorGreen"/>
        </w:rPr>
        <w:t xml:space="preserve">⟨ī⟩</w:t>
      </w:r>
      <w:r>
        <w:t xml:space="preserve">kr̥ta-vapuṣā</w:t>
      </w:r>
      <w:r>
        <w:rPr>
          <w:rStyle w:val="ColorGray"/>
        </w:rPr>
        <w:t xml:space="preserve">⟨6⟩</w:t>
      </w:r>
      <w:r>
        <w:t xml:space="preserve">M caḷukyān</w:t>
      </w:r>
      <w:r>
        <w:rPr>
          <w:rStyle w:val="ColorRed"/>
        </w:rPr>
        <w:t xml:space="preserve">¿a?</w:t>
      </w:r>
      <w:r>
        <w:rPr>
          <w:rStyle w:val="ColorGreen"/>
        </w:rPr>
        <w:t xml:space="preserve">⟨ā⟩</w:t>
      </w:r>
      <w:r>
        <w:t xml:space="preserve">M kulam ala⟨ṁ⟩kariṣṇo⟨ḥ⟩ śrī-viṣṇuvarddhana-mah</w:t>
      </w:r>
      <w:r>
        <w:rPr>
          <w:rStyle w:val="ColorRed"/>
        </w:rPr>
        <w:t xml:space="preserve">¿a?</w:t>
      </w:r>
      <w:r>
        <w:rPr>
          <w:rStyle w:val="ColorGreen"/>
        </w:rPr>
        <w:t xml:space="preserve">⟨ā⟩</w:t>
      </w:r>
      <w:r>
        <w:t xml:space="preserve">rāj{y}asya A</w:t>
      </w:r>
      <w:r>
        <w:rPr>
          <w:rStyle w:val="ColorGray"/>
        </w:rPr>
        <w:t xml:space="preserve">⟨7⟩</w:t>
      </w:r>
      <w:r>
        <w:t xml:space="preserve">nanya-nr̥pati-sā</w:t>
      </w:r>
      <w:r>
        <w:rPr>
          <w:rStyle w:val="ColorRed"/>
        </w:rPr>
        <w:t xml:space="preserve">¿th?</w:t>
      </w:r>
      <w:r>
        <w:rPr>
          <w:rStyle w:val="ColorGreen"/>
        </w:rPr>
        <w:t xml:space="preserve">⟨dh⟩</w:t>
      </w:r>
      <w:r>
        <w:rPr>
          <w:rStyle w:val="ColorRed"/>
        </w:rPr>
        <w:t xml:space="preserve">¿a?</w:t>
      </w:r>
      <w:r>
        <w:rPr>
          <w:rStyle w:val="ColorGreen"/>
        </w:rPr>
        <w:t xml:space="preserve">⟨ā⟩</w:t>
      </w:r>
      <w:r>
        <w:t xml:space="preserve">raṇa-guṇa-traya-sampādi⟨ta⟩-s</w:t>
      </w:r>
      <w:r>
        <w:rPr>
          <w:rStyle w:val="ColorRed"/>
        </w:rPr>
        <w:t xml:space="preserve">¿a?</w:t>
      </w:r>
      <w:r>
        <w:rPr>
          <w:rStyle w:val="ColorGreen"/>
        </w:rPr>
        <w:t xml:space="preserve">⟨ā⟩</w:t>
      </w:r>
      <w:r>
        <w:t xml:space="preserve">m</w:t>
      </w:r>
      <w:r>
        <w:rPr>
          <w:rStyle w:val="ColorRed"/>
        </w:rPr>
        <w:t xml:space="preserve">¿r̥?</w:t>
      </w:r>
      <w:r>
        <w:rPr>
          <w:rStyle w:val="ColorGreen"/>
        </w:rPr>
        <w:t xml:space="preserve">⟨rā⟩</w:t>
      </w:r>
      <w:r>
        <w:t xml:space="preserve">jya</w:t>
      </w:r>
      <w:r>
        <w:rPr>
          <w:rStyle w:val="ColorGray"/>
        </w:rPr>
        <w:t xml:space="preserve">⟨Page 2r⟩</w:t>
      </w:r>
      <w:r>
        <w:rPr>
          <w:rStyle w:val="ColorGray"/>
        </w:rPr>
        <w:t xml:space="preserve">⟨8⟩</w:t>
      </w:r>
      <w:r>
        <w:t xml:space="preserve">sya pautra</w:t>
      </w:r>
      <w:r>
        <w:rPr>
          <w:rStyle w:val="ColorRed"/>
        </w:rPr>
        <w:t xml:space="preserve">¿ya?</w:t>
      </w:r>
      <w:r>
        <w:rPr>
          <w:rStyle w:val="ColorGreen"/>
        </w:rPr>
        <w:t xml:space="preserve">⟨ḥ⟩</w:t>
      </w:r>
      <w:r>
        <w:t xml:space="preserve"> </w:t>
      </w:r>
      <w:r>
        <w:t xml:space="preserve">tad-anuśayita-</w:t>
      </w:r>
      <w:r>
        <w:rPr>
          <w:rStyle w:val="ColorRed"/>
        </w:rPr>
        <w:t xml:space="preserve">¿pitr̥guṇavva-sampannasya?</w:t>
      </w:r>
      <w:r>
        <w:t xml:space="preserve"> </w:t>
      </w:r>
      <w:r>
        <w:t xml:space="preserve">śrī-sa</w:t>
      </w:r>
      <w:r>
        <w:rPr>
          <w:rStyle w:val="ColorGray"/>
        </w:rPr>
        <w:t xml:space="preserve">⟨9⟩</w:t>
      </w:r>
      <w:r>
        <w:t xml:space="preserve">rvva-lokāśraya-mah</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jasya putra</w:t>
      </w:r>
      <w:r>
        <w:rPr>
          <w:rStyle w:val="ColorRed"/>
        </w:rPr>
        <w:t xml:space="preserve">¿ya?</w:t>
      </w:r>
      <w:r>
        <w:rPr>
          <w:rStyle w:val="ColorGreen"/>
        </w:rPr>
        <w:t xml:space="preserve">⟨ḥ⟩</w:t>
      </w:r>
      <w:r>
        <w:t xml:space="preserve"> </w:t>
      </w:r>
      <w:r>
        <w:t xml:space="preserve">śakra Iv</w:t>
      </w:r>
      <w:r>
        <w:rPr>
          <w:rStyle w:val="ColorRed"/>
        </w:rPr>
        <w:t xml:space="preserve">¿a?</w:t>
      </w:r>
      <w:r>
        <w:rPr>
          <w:rStyle w:val="ColorGreen"/>
        </w:rPr>
        <w:t xml:space="preserve">⟨ā⟩</w:t>
      </w:r>
      <w:r>
        <w:t xml:space="preserve">pratihata-śā</w:t>
      </w:r>
      <w:r>
        <w:rPr>
          <w:rStyle w:val="ColorGray"/>
        </w:rPr>
        <w:t xml:space="preserve">⟨10⟩</w:t>
      </w:r>
      <w:r>
        <w:t xml:space="preserve">san(o) ravir iva tejasv</w:t>
      </w:r>
      <w:r>
        <w:rPr>
          <w:rStyle w:val="ColorRed"/>
        </w:rPr>
        <w:t xml:space="preserve">¿i?</w:t>
      </w:r>
      <w:r>
        <w:rPr>
          <w:rStyle w:val="ColorGreen"/>
        </w:rPr>
        <w:t xml:space="preserve">⟨ī⟩</w:t>
      </w:r>
      <w:r>
        <w:t xml:space="preserve"> </w:t>
      </w:r>
      <w:r>
        <w:rPr>
          <w:rStyle w:val="ColorRed"/>
        </w:rPr>
        <w:t xml:space="preserve">¿ma(thapa)?</w:t>
      </w:r>
      <w:r>
        <w:t xml:space="preserve"> </w:t>
      </w:r>
      <w:r>
        <w:t xml:space="preserve">Iva man</w:t>
      </w:r>
      <w:r>
        <w:rPr>
          <w:rStyle w:val="ColorRed"/>
        </w:rPr>
        <w:t xml:space="preserve">¿e?</w:t>
      </w:r>
      <w:r>
        <w:rPr>
          <w:rStyle w:val="ColorGreen"/>
        </w:rPr>
        <w:t xml:space="preserve">⟨o⟩</w:t>
      </w:r>
      <w:r>
        <w:t xml:space="preserve">-nandana-ka(ra)⟨ḥ⟩ (nārā)yaṇa</w:t>
      </w:r>
      <w:r>
        <w:rPr>
          <w:rStyle w:val="ColorGray"/>
        </w:rPr>
        <w:t xml:space="preserve"> </w:t>
      </w:r>
      <w:r>
        <w:rPr>
          <w:rStyle w:val="ColorGray"/>
        </w:rPr>
        <w:t xml:space="preserve">⟨11⟩</w:t>
      </w:r>
      <w:r>
        <w:rPr>
          <w:rStyle w:val="ColorGray"/>
        </w:rPr>
        <w:t xml:space="preserve"> </w:t>
      </w:r>
      <w:r>
        <w:t xml:space="preserve">◯Iva śrīm</w:t>
      </w:r>
      <w:r>
        <w:rPr>
          <w:rStyle w:val="ColorRed"/>
        </w:rPr>
        <w:t xml:space="preserve">¿a?</w:t>
      </w:r>
      <w:r>
        <w:rPr>
          <w:rStyle w:val="ColorGreen"/>
        </w:rPr>
        <w:t xml:space="preserve">⟨ā⟩</w:t>
      </w:r>
      <w:r>
        <w:t xml:space="preserve">N śrī-viṣṇuvarddhana-mah</w:t>
      </w:r>
      <w:r>
        <w:rPr>
          <w:rStyle w:val="ColorRed"/>
        </w:rPr>
        <w:t xml:space="preserve">¿a?</w:t>
      </w:r>
      <w:r>
        <w:rPr>
          <w:rStyle w:val="ColorGreen"/>
        </w:rPr>
        <w:t xml:space="preserve">⟨ā⟩</w:t>
      </w:r>
      <w:r>
        <w:t xml:space="preserve">rāja⟨ḥ⟩ parama</w:t>
      </w:r>
      <w:r>
        <w:rPr>
          <w:rStyle w:val="ColorGray"/>
        </w:rPr>
        <w:t xml:space="preserve">⟨12⟩</w:t>
      </w:r>
      <w:r>
        <w:t xml:space="preserve">-brah</w:t>
      </w:r>
      <w:r>
        <w:rPr>
          <w:rStyle w:val="ColorRed"/>
        </w:rPr>
        <w:t xml:space="preserve">¿v?</w:t>
      </w:r>
      <w:r>
        <w:rPr>
          <w:rStyle w:val="ColorGreen"/>
        </w:rPr>
        <w:t xml:space="preserve">⟨m⟩</w:t>
      </w:r>
      <w:r>
        <w:t xml:space="preserve">aṇya⟨ḥ⟩ ⟨ājñāpayati⟩</w:t>
      </w:r>
    </w:p>
    <w:p>
      <w:pPr>
        <w:pStyle w:val="BodyText"/>
      </w:pPr>
      <w:r>
        <w:t xml:space="preserve">yath</w:t>
      </w:r>
      <w:r>
        <w:rPr>
          <w:rStyle w:val="ColorRed"/>
        </w:rPr>
        <w:t xml:space="preserve">¿a?</w:t>
      </w:r>
      <w:r>
        <w:rPr>
          <w:rStyle w:val="ColorGreen"/>
        </w:rPr>
        <w:t xml:space="preserve">⟨ā⟩</w:t>
      </w:r>
      <w:r>
        <w:t xml:space="preserve"> </w:t>
      </w:r>
      <w:r>
        <w:t xml:space="preserve">viditam astu vo ⟨’⟩smā(bh)i⟨ḥ⟩ vaṁgipura-va</w:t>
      </w:r>
      <w:r>
        <w:rPr>
          <w:rStyle w:val="ColorGray"/>
        </w:rPr>
        <w:t xml:space="preserve">⟨13⟩</w:t>
      </w:r>
      <w:r>
        <w:t xml:space="preserve">stavy</w:t>
      </w:r>
      <w:r>
        <w:rPr>
          <w:rStyle w:val="ColorMagenta"/>
        </w:rPr>
        <w:t xml:space="preserve">¡a!</w:t>
      </w:r>
      <w:r>
        <w:rPr>
          <w:rStyle w:val="ColorBlue"/>
        </w:rPr>
        <w:t xml:space="preserve">⟨āya⟩</w:t>
      </w:r>
      <w:r>
        <w:t xml:space="preserve"> </w:t>
      </w:r>
      <w:r>
        <w:rPr>
          <w:rStyle w:val="ColorMagenta"/>
        </w:rPr>
        <w:t xml:space="preserve">¡khaṇva!</w:t>
      </w:r>
      <w:r>
        <w:rPr>
          <w:rStyle w:val="ColorBlue"/>
        </w:rPr>
        <w:t xml:space="preserve">⟨kāṇva⟩</w:t>
      </w:r>
      <w:r>
        <w:t xml:space="preserve">-</w:t>
      </w:r>
      <w:r>
        <w:rPr>
          <w:rStyle w:val="ColorRed"/>
        </w:rPr>
        <w:t xml:space="preserve">¿gh?</w:t>
      </w:r>
      <w:r>
        <w:rPr>
          <w:rStyle w:val="ColorGreen"/>
        </w:rPr>
        <w:t xml:space="preserve">⟨g⟩</w:t>
      </w:r>
      <w:r>
        <w:t xml:space="preserve">otr</w:t>
      </w:r>
      <w:r>
        <w:rPr>
          <w:rStyle w:val="ColorRed"/>
        </w:rPr>
        <w:t xml:space="preserve">¿a?</w:t>
      </w:r>
      <w:r>
        <w:rPr>
          <w:rStyle w:val="ColorGreen"/>
        </w:rPr>
        <w:t xml:space="preserve">⟨ā⟩</w:t>
      </w:r>
      <w:r>
        <w:t xml:space="preserve">ya</w:t>
      </w:r>
      <w:r>
        <w:t xml:space="preserve"> </w:t>
      </w:r>
      <w:r>
        <w:rPr>
          <w:rStyle w:val="ColorMagenta"/>
        </w:rPr>
        <w:t xml:space="preserve">¡tahitri⟦(na?)⟧⟨⟨ya⟩⟩!</w:t>
      </w:r>
      <w:r>
        <w:rPr>
          <w:rStyle w:val="ColorBlue"/>
        </w:rPr>
        <w:t xml:space="preserve">⟨taittirīyāya⟩</w:t>
      </w:r>
      <w:r>
        <w:t xml:space="preserve"> </w:t>
      </w:r>
      <w:r>
        <w:t xml:space="preserve">⟦(ndiśa)⟧⟨⟨na</w:t>
      </w:r>
      <w:r>
        <w:rPr>
          <w:rStyle w:val="ColorRed"/>
        </w:rPr>
        <w:t xml:space="preserve">¿ṇḍ?</w:t>
      </w:r>
      <w:r>
        <w:rPr>
          <w:rStyle w:val="ColorGreen"/>
        </w:rPr>
        <w:t xml:space="preserve">⟨nd⟩</w:t>
      </w:r>
      <w:r>
        <w:t xml:space="preserve">iśa⟩⟩(r)mma(ṇa?)⟨ḥ⟩ (putr)</w:t>
      </w:r>
      <w:r>
        <w:rPr>
          <w:rStyle w:val="ColorRed"/>
        </w:rPr>
        <w:t xml:space="preserve">¿(a)?</w:t>
      </w:r>
      <w:r>
        <w:rPr>
          <w:rStyle w:val="ColorGreen"/>
        </w:rPr>
        <w:t xml:space="preserve">⟨ā⟩</w:t>
      </w:r>
      <w:r>
        <w:t xml:space="preserve">ya (d)u</w:t>
      </w:r>
      <w:r>
        <w:rPr>
          <w:rStyle w:val="ColorGray"/>
        </w:rPr>
        <w:t xml:space="preserve">⟨14⟩</w:t>
      </w:r>
      <w:r>
        <w:t xml:space="preserve">(rgganandisarmma?)ṇa⟨ḥ⟩</w:t>
      </w:r>
      <w:r>
        <w:t xml:space="preserve"> </w:t>
      </w:r>
      <w:r>
        <w:rPr>
          <w:rStyle w:val="ColorMagenta"/>
        </w:rPr>
        <w:t xml:space="preserve">¡pauvutraya!</w:t>
      </w:r>
      <w:r>
        <w:rPr>
          <w:rStyle w:val="ColorBlue"/>
        </w:rPr>
        <w:t xml:space="preserve">⟨pautrāya⟩</w:t>
      </w:r>
      <w:r>
        <w:t xml:space="preserve"> </w:t>
      </w:r>
      <w:r>
        <w:t xml:space="preserve">nandi</w:t>
      </w:r>
      <w:r>
        <w:rPr>
          <w:rStyle w:val="ColorRed"/>
        </w:rPr>
        <w:t xml:space="preserve">¿s?</w:t>
      </w:r>
      <w:r>
        <w:rPr>
          <w:rStyle w:val="ColorGreen"/>
        </w:rPr>
        <w:t xml:space="preserve">⟨ś⟩</w:t>
      </w:r>
      <w:r>
        <w:t xml:space="preserve">a⟨r⟩mmaṇ</w:t>
      </w:r>
      <w:r>
        <w:rPr>
          <w:rStyle w:val="ColorRed"/>
        </w:rPr>
        <w:t xml:space="preserve">¿a?</w:t>
      </w:r>
      <w:r>
        <w:rPr>
          <w:rStyle w:val="ColorGreen"/>
        </w:rPr>
        <w:t xml:space="preserve">⟨e⟩</w:t>
      </w:r>
      <w:r>
        <w:t xml:space="preserve"> </w:t>
      </w:r>
      <w:r>
        <w:t xml:space="preserve">⟨’⟩sm</w:t>
      </w:r>
      <w:r>
        <w:rPr>
          <w:rStyle w:val="ColorRed"/>
        </w:rPr>
        <w:t xml:space="preserve">¿a?</w:t>
      </w:r>
      <w:r>
        <w:rPr>
          <w:rStyle w:val="ColorGreen"/>
        </w:rPr>
        <w:t xml:space="preserve">⟨ā⟩</w:t>
      </w:r>
      <w:r>
        <w:t xml:space="preserve">bh</w:t>
      </w:r>
      <w:r>
        <w:rPr>
          <w:rStyle w:val="ColorRed"/>
        </w:rPr>
        <w:t xml:space="preserve">¿e?</w:t>
      </w:r>
      <w:r>
        <w:rPr>
          <w:rStyle w:val="ColorGreen"/>
        </w:rPr>
        <w:t xml:space="preserve">⟨i⟩</w:t>
      </w:r>
      <w:r>
        <w:t xml:space="preserve">⟨r⟩ nn</w:t>
      </w:r>
      <w:r>
        <w:rPr>
          <w:rStyle w:val="ColorRed"/>
        </w:rPr>
        <w:t xml:space="preserve">¿a?</w:t>
      </w:r>
      <w:r>
        <w:rPr>
          <w:rStyle w:val="ColorGreen"/>
        </w:rPr>
        <w:t xml:space="preserve">⟨ā⟩</w:t>
      </w:r>
      <w:r>
        <w:t xml:space="preserve">tav</w:t>
      </w:r>
      <w:r>
        <w:rPr>
          <w:rStyle w:val="ColorRed"/>
        </w:rPr>
        <w:t xml:space="preserve">¿a?</w:t>
      </w:r>
      <w:r>
        <w:rPr>
          <w:rStyle w:val="ColorGreen"/>
        </w:rPr>
        <w:t xml:space="preserve">⟨ā⟩</w:t>
      </w:r>
      <w:r>
        <w:rPr>
          <w:rStyle w:val="ColorGray"/>
        </w:rPr>
        <w:t xml:space="preserve">⟨Page 2v⟩</w:t>
      </w:r>
      <w:r>
        <w:rPr>
          <w:rStyle w:val="ColorGray"/>
        </w:rPr>
        <w:t xml:space="preserve">⟨15⟩</w:t>
      </w:r>
      <w:r>
        <w:t xml:space="preserve">ḍi-viṣaye koṇḍakaḻipḻo(la) ⟨⟨n(ā?)⟩⟩ma{ma} grām(e grāmasya)</w:t>
      </w:r>
      <w:r>
        <w:rPr>
          <w:rStyle w:val="ColorGray"/>
        </w:rPr>
        <w:t xml:space="preserve"> </w:t>
      </w:r>
      <w:r>
        <w:rPr>
          <w:rStyle w:val="ColorGray"/>
        </w:rPr>
        <w:t xml:space="preserve">⟨16⟩</w:t>
      </w:r>
      <w:r>
        <w:rPr>
          <w:rStyle w:val="ColorGray"/>
        </w:rPr>
        <w:t xml:space="preserve"> </w:t>
      </w:r>
      <w:r>
        <w:rPr>
          <w:rStyle w:val="ColorRed"/>
        </w:rPr>
        <w:t xml:space="preserve">¿Akneyantisi?</w:t>
      </w:r>
      <w:r>
        <w:rPr>
          <w:rStyle w:val="ColorGreen"/>
        </w:rPr>
        <w:t xml:space="preserve">⟨Āgneyyān diśi⟩</w:t>
      </w:r>
      <w:r>
        <w:t xml:space="preserve"> </w:t>
      </w:r>
      <w:r>
        <w:t xml:space="preserve">p</w:t>
      </w:r>
      <w:r>
        <w:rPr>
          <w:rStyle w:val="ColorRed"/>
        </w:rPr>
        <w:t xml:space="preserve">¿u?</w:t>
      </w:r>
      <w:r>
        <w:rPr>
          <w:rStyle w:val="ColorGreen"/>
        </w:rPr>
        <w:t xml:space="preserve">⟨ū⟩</w:t>
      </w:r>
      <w:r>
        <w:t xml:space="preserve">⟨r⟩vva</w:t>
      </w:r>
      <w:r>
        <w:rPr>
          <w:rStyle w:val="ColorRed"/>
        </w:rPr>
        <w:t xml:space="preserve">¿d?</w:t>
      </w:r>
      <w:r>
        <w:rPr>
          <w:rStyle w:val="ColorGreen"/>
        </w:rPr>
        <w:t xml:space="preserve">⟨t⟩</w:t>
      </w:r>
      <w:r>
        <w:t xml:space="preserve">a⟨ḥ⟩</w:t>
      </w:r>
      <w:r>
        <w:t xml:space="preserve"> </w:t>
      </w:r>
      <w:r>
        <w:rPr>
          <w:i/>
          <w:iCs/>
        </w:rPr>
        <w:t xml:space="preserve">kuṟikiyuru kaṟuru panta</w:t>
      </w:r>
      <w:r>
        <w:t xml:space="preserve"> </w:t>
      </w:r>
      <w:r>
        <w:t xml:space="preserve">s</w:t>
      </w:r>
      <w:r>
        <w:rPr>
          <w:rStyle w:val="ColorRed"/>
        </w:rPr>
        <w:t xml:space="preserve">¿i?</w:t>
      </w:r>
      <w:r>
        <w:rPr>
          <w:rStyle w:val="ColorGreen"/>
        </w:rPr>
        <w:t xml:space="preserve">⟨ī⟩</w:t>
      </w:r>
      <w:r>
        <w:rPr>
          <w:rStyle w:val="ColorGray"/>
        </w:rPr>
        <w:t xml:space="preserve">⟨17⟩</w:t>
      </w:r>
      <w:r>
        <w:t xml:space="preserve">m</w:t>
      </w:r>
      <w:r>
        <w:rPr>
          <w:rStyle w:val="ColorRed"/>
        </w:rPr>
        <w:t xml:space="preserve">¿a?</w:t>
      </w:r>
      <w:r>
        <w:rPr>
          <w:rStyle w:val="ColorGreen"/>
        </w:rPr>
        <w:t xml:space="preserve">⟨ā⟩</w:t>
      </w:r>
      <w:r>
        <w:t xml:space="preserve">⟨.⟩ dakṣiṇata⟨ḥ⟩</w:t>
      </w:r>
      <w:r>
        <w:t xml:space="preserve"> </w:t>
      </w:r>
      <w:r>
        <w:rPr>
          <w:rStyle w:val="ColorMagenta"/>
        </w:rPr>
        <w:t xml:space="preserve">¡sila!</w:t>
      </w:r>
      <w:r>
        <w:rPr>
          <w:rStyle w:val="ColorBlue"/>
        </w:rPr>
        <w:t xml:space="preserve">⟨śilā⟩</w:t>
      </w:r>
      <w:r>
        <w:t xml:space="preserve"> </w:t>
      </w:r>
      <w:r>
        <w:t xml:space="preserve">s</w:t>
      </w:r>
      <w:r>
        <w:rPr>
          <w:rStyle w:val="ColorRed"/>
        </w:rPr>
        <w:t xml:space="preserve">¿i?</w:t>
      </w:r>
      <w:r>
        <w:rPr>
          <w:rStyle w:val="ColorGreen"/>
        </w:rPr>
        <w:t xml:space="preserve">⟨ī⟩</w:t>
      </w:r>
      <w:r>
        <w:t xml:space="preserve">m</w:t>
      </w:r>
      <w:r>
        <w:rPr>
          <w:rStyle w:val="ColorRed"/>
        </w:rPr>
        <w:t xml:space="preserve">¿a?</w:t>
      </w:r>
      <w:r>
        <w:rPr>
          <w:rStyle w:val="ColorGreen"/>
        </w:rPr>
        <w:t xml:space="preserve">⟨ā⟩</w:t>
      </w:r>
      <w:r>
        <w:t xml:space="preserve">⟨.⟩ pa</w:t>
      </w:r>
      <w:r>
        <w:rPr>
          <w:rStyle w:val="ColorRed"/>
        </w:rPr>
        <w:t xml:space="preserve">¿c?</w:t>
      </w:r>
      <w:r>
        <w:rPr>
          <w:rStyle w:val="ColorGreen"/>
        </w:rPr>
        <w:t xml:space="preserve">⟨ś⟩</w:t>
      </w:r>
      <w:r>
        <w:t xml:space="preserve">cimata⟨ḥ⟩</w:t>
      </w:r>
      <w:r>
        <w:t xml:space="preserve"> </w:t>
      </w:r>
      <w:r>
        <w:rPr>
          <w:rStyle w:val="ColorRed"/>
        </w:rPr>
        <w:t xml:space="preserve">¿sila?</w:t>
      </w:r>
      <w:r>
        <w:rPr>
          <w:rStyle w:val="ColorGreen"/>
        </w:rPr>
        <w:t xml:space="preserve">⟨śilā⟩</w:t>
      </w:r>
      <w:r>
        <w:t xml:space="preserve"> </w:t>
      </w:r>
      <w:r>
        <w:t xml:space="preserve">s</w:t>
      </w:r>
      <w:r>
        <w:rPr>
          <w:rStyle w:val="ColorRed"/>
        </w:rPr>
        <w:t xml:space="preserve">¿i?</w:t>
      </w:r>
      <w:r>
        <w:rPr>
          <w:rStyle w:val="ColorGreen"/>
        </w:rPr>
        <w:t xml:space="preserve">⟨ī⟩</w:t>
      </w:r>
      <w:r>
        <w:t xml:space="preserve">m</w:t>
      </w:r>
      <w:r>
        <w:rPr>
          <w:rStyle w:val="ColorRed"/>
        </w:rPr>
        <w:t xml:space="preserve">¿a?</w:t>
      </w:r>
      <w:r>
        <w:rPr>
          <w:rStyle w:val="ColorGreen"/>
        </w:rPr>
        <w:t xml:space="preserve">⟨ā⟩</w:t>
      </w:r>
      <w:r>
        <w:t xml:space="preserve">⟨.⟩ Ut⟨t⟩arata⟨ḥ⟩</w:t>
      </w:r>
      <w:r>
        <w:rPr>
          <w:rStyle w:val="ColorGray"/>
        </w:rPr>
        <w:t xml:space="preserve">⟨18⟩</w:t>
      </w:r>
      <w:r>
        <w:t xml:space="preserve">◯</w:t>
      </w:r>
      <w:r>
        <w:t xml:space="preserve"> </w:t>
      </w:r>
      <w:r>
        <w:rPr>
          <w:i/>
          <w:iCs/>
        </w:rPr>
        <w:t xml:space="preserve">koṇḍakaḻipḻo(la) pa⟨⟨ḍa⟩⟩kaṁ(ḷu)ru panta</w:t>
      </w:r>
      <w:r>
        <w:t xml:space="preserve"> </w:t>
      </w:r>
      <w:r>
        <w:t xml:space="preserve">s</w:t>
      </w:r>
      <w:r>
        <w:rPr>
          <w:rStyle w:val="ColorRed"/>
        </w:rPr>
        <w:t xml:space="preserve">¿i?</w:t>
      </w:r>
      <w:r>
        <w:rPr>
          <w:rStyle w:val="ColorGreen"/>
        </w:rPr>
        <w:t xml:space="preserve">⟨ī⟩</w:t>
      </w:r>
      <w:r>
        <w:t xml:space="preserve">m</w:t>
      </w:r>
      <w:r>
        <w:rPr>
          <w:rStyle w:val="ColorRed"/>
        </w:rPr>
        <w:t xml:space="preserve">¿aḥ?</w:t>
      </w:r>
      <w:r>
        <w:rPr>
          <w:rStyle w:val="ColorGreen"/>
        </w:rPr>
        <w:t xml:space="preserve">⟨ā⟩</w:t>
      </w:r>
      <w:r>
        <w:t xml:space="preserve">⟨.⟩ Et(e)</w:t>
      </w:r>
      <w:r>
        <w:rPr>
          <w:rStyle w:val="ColorGray"/>
        </w:rPr>
        <w:t xml:space="preserve">⟨19⟩</w:t>
      </w:r>
      <w:r>
        <w:t xml:space="preserve">ṣ</w:t>
      </w:r>
      <w:r>
        <w:rPr>
          <w:rStyle w:val="ColorRed"/>
        </w:rPr>
        <w:t xml:space="preserve">¿a?</w:t>
      </w:r>
      <w:r>
        <w:rPr>
          <w:rStyle w:val="ColorGreen"/>
        </w:rPr>
        <w:t xml:space="preserve">⟨āṁ⟩</w:t>
      </w:r>
      <w:r>
        <w:t xml:space="preserve"> </w:t>
      </w:r>
      <w:r>
        <w:t xml:space="preserve">madhye</w:t>
      </w:r>
      <w:r>
        <w:t xml:space="preserve"> </w:t>
      </w:r>
      <w:r>
        <w:rPr>
          <w:rStyle w:val="ColorRed"/>
        </w:rPr>
        <w:t xml:space="preserve">¿tva?</w:t>
      </w:r>
      <w:r>
        <w:rPr>
          <w:rStyle w:val="ColorGreen"/>
        </w:rPr>
        <w:t xml:space="preserve">⟨dvā⟩</w:t>
      </w:r>
      <w:r>
        <w:t xml:space="preserve">daśa-kodrava-khaṇḍik</w:t>
      </w:r>
      <w:r>
        <w:rPr>
          <w:rStyle w:val="ColorRed"/>
        </w:rPr>
        <w:t xml:space="preserve">¿a?</w:t>
      </w:r>
      <w:r>
        <w:rPr>
          <w:rStyle w:val="ColorGreen"/>
        </w:rPr>
        <w:t xml:space="preserve">⟨ā⟩</w:t>
      </w:r>
      <w:r>
        <w:t xml:space="preserve">v</w:t>
      </w:r>
      <w:r>
        <w:rPr>
          <w:rStyle w:val="ColorRed"/>
        </w:rPr>
        <w:t xml:space="preserve">¿a?</w:t>
      </w:r>
      <w:r>
        <w:rPr>
          <w:rStyle w:val="ColorGreen"/>
        </w:rPr>
        <w:t xml:space="preserve">⟨ā⟩</w:t>
      </w:r>
      <w:r>
        <w:t xml:space="preserve">pa-kṣetra⟨ṁ⟩ prava(r)ddhamā</w:t>
      </w:r>
      <w:r>
        <w:rPr>
          <w:rStyle w:val="ColorGray"/>
        </w:rPr>
        <w:t xml:space="preserve">⟨20⟩</w:t>
      </w:r>
      <w:r>
        <w:t xml:space="preserve">na-vijaya-rājya-saṁvatsare pañca</w:t>
      </w:r>
      <w:r>
        <w:t xml:space="preserve"> </w:t>
      </w:r>
      <w:r>
        <w:rPr>
          <w:rStyle w:val="ColorMagenta"/>
        </w:rPr>
        <w:t xml:space="preserve">¡varuṣe!</w:t>
      </w:r>
      <w:r>
        <w:rPr>
          <w:rStyle w:val="ColorBlue"/>
        </w:rPr>
        <w:t xml:space="preserve">⟨varṣe⟩</w:t>
      </w:r>
      <w:r>
        <w:t xml:space="preserve"> </w:t>
      </w:r>
      <w:r>
        <w:t xml:space="preserve">(pra)(varttamā?)</w:t>
      </w:r>
      <w:r>
        <w:rPr>
          <w:rStyle w:val="ColorGray"/>
        </w:rPr>
        <w:t xml:space="preserve">⟨21⟩</w:t>
      </w:r>
      <w:r>
        <w:t xml:space="preserve">ne candra-grahaṇa-nimitte s</w:t>
      </w:r>
      <w:r>
        <w:rPr>
          <w:rStyle w:val="ColorRed"/>
        </w:rPr>
        <w:t xml:space="preserve">¿e?</w:t>
      </w:r>
      <w:r>
        <w:rPr>
          <w:rStyle w:val="ColorGreen"/>
        </w:rPr>
        <w:t xml:space="preserve">⟨o⟩</w:t>
      </w:r>
      <w:r>
        <w:t xml:space="preserve">[da](ka-pū?)[rvvaṁ mātā-pi]tr(o)</w:t>
      </w:r>
      <w:r>
        <w:rPr>
          <w:rStyle w:val="ColorGray"/>
        </w:rPr>
        <w:t xml:space="preserve">⟨Page 3r⟩</w:t>
      </w:r>
      <w:r>
        <w:rPr>
          <w:rStyle w:val="ColorGray"/>
        </w:rPr>
        <w:t xml:space="preserve">⟨22⟩</w:t>
      </w:r>
      <w:r>
        <w:t xml:space="preserve">r ā(t)manaś ca</w:t>
      </w:r>
      <w:r>
        <w:t xml:space="preserve"> </w:t>
      </w:r>
      <w:r>
        <w:rPr>
          <w:rStyle w:val="ColorRed"/>
        </w:rPr>
        <w:t xml:space="preserve">¿ś?</w:t>
      </w:r>
      <w:r>
        <w:rPr>
          <w:rStyle w:val="ColorGreen"/>
        </w:rPr>
        <w:t xml:space="preserve">⟨s⟩</w:t>
      </w:r>
      <w:r>
        <w:t xml:space="preserve">va-puṇy</w:t>
      </w:r>
      <w:r>
        <w:rPr>
          <w:rStyle w:val="ColorRed"/>
        </w:rPr>
        <w:t xml:space="preserve">¿a?</w:t>
      </w:r>
      <w:r>
        <w:rPr>
          <w:rStyle w:val="ColorGreen"/>
        </w:rPr>
        <w:t xml:space="preserve">⟨ā⟩</w:t>
      </w:r>
      <w:r>
        <w:t xml:space="preserve">v</w:t>
      </w:r>
      <w:r>
        <w:rPr>
          <w:rStyle w:val="ColorRed"/>
        </w:rPr>
        <w:t xml:space="preserve">¿a?</w:t>
      </w:r>
      <w:r>
        <w:rPr>
          <w:rStyle w:val="ColorGreen"/>
        </w:rPr>
        <w:t xml:space="preserve">⟨ā⟩</w:t>
      </w:r>
      <w:r>
        <w:t xml:space="preserve">ptaye {ta} datta</w:t>
      </w:r>
      <w:r>
        <w:rPr>
          <w:rStyle w:val="ColorMagenta"/>
        </w:rPr>
        <w:t xml:space="preserve">¡ḥ!</w:t>
      </w:r>
      <w:r>
        <w:rPr>
          <w:rStyle w:val="ColorBlue"/>
        </w:rPr>
        <w:t xml:space="preserve">⟨ṁ⟩</w:t>
      </w:r>
      <w:r>
        <w:t xml:space="preserve">⟨.⟩ Uktañ ca bhaga⟨va⟩tā vy(ā)s(e)</w:t>
      </w:r>
      <w:r>
        <w:rPr>
          <w:rStyle w:val="ColorGray"/>
        </w:rPr>
        <w:t xml:space="preserve">⟨23⟩</w:t>
      </w:r>
      <w:r>
        <w:t xml:space="preserve">na</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bhukt</w:t>
      </w:r>
      <w:r>
        <w:rPr>
          <w:rStyle w:val="ColorRed"/>
        </w:rPr>
        <w:t xml:space="preserve">¿a?</w:t>
      </w:r>
      <w:r>
        <w:rPr>
          <w:rStyle w:val="ColorGreen"/>
        </w:rPr>
        <w:t xml:space="preserve">⟨ā⟩</w:t>
      </w:r>
      <w:r>
        <w:br/>
      </w:r>
      <w:r>
        <w:t xml:space="preserve">bahubhiś cānupālitā</w:t>
      </w:r>
      <w:r>
        <w:br/>
      </w:r>
      <w:r>
        <w:t xml:space="preserve">yasya yasya</w:t>
      </w:r>
      <w:r>
        <w:rPr>
          <w:rStyle w:val="ColorGray"/>
        </w:rPr>
        <w:t xml:space="preserve"> </w:t>
      </w:r>
      <w:r>
        <w:rPr>
          <w:rStyle w:val="ColorGray"/>
        </w:rPr>
        <w:t xml:space="preserve">⟨24⟩</w:t>
      </w:r>
      <w:r>
        <w:rPr>
          <w:rStyle w:val="ColorGray"/>
        </w:rPr>
        <w:t xml:space="preserve"> </w:t>
      </w:r>
      <w:r>
        <w:t xml:space="preserve">yad</w:t>
      </w:r>
      <w:r>
        <w:rPr>
          <w:rStyle w:val="ColorRed"/>
        </w:rPr>
        <w:t xml:space="preserve">¿a?</w:t>
      </w:r>
      <w:r>
        <w:rPr>
          <w:rStyle w:val="ColorGreen"/>
        </w:rPr>
        <w:t xml:space="preserve">⟨ā⟩</w:t>
      </w:r>
      <w:r>
        <w:t xml:space="preserve"> </w:t>
      </w:r>
      <w:r>
        <w:t xml:space="preserve">bhūmi⟨ḥ⟩</w:t>
      </w:r>
      <w:r>
        <w:br/>
      </w:r>
      <w:r>
        <w:t xml:space="preserve">tasya ⟨tasya⟩ tadā</w:t>
      </w:r>
      <w:r>
        <w:t xml:space="preserve"> </w:t>
      </w:r>
      <w:r>
        <w:rPr>
          <w:rStyle w:val="ColorRed"/>
        </w:rPr>
        <w:t xml:space="preserve">¿p?</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⟨para-dattāṁ⟩ v</w:t>
      </w:r>
      <w:r>
        <w:rPr>
          <w:rStyle w:val="ColorRed"/>
        </w:rPr>
        <w:t xml:space="preserve">¿a?</w:t>
      </w:r>
      <w:r>
        <w:rPr>
          <w:rStyle w:val="ColorGreen"/>
        </w:rPr>
        <w:t xml:space="preserve">⟨ā⟩</w:t>
      </w:r>
      <w:r>
        <w:br/>
      </w:r>
      <w:r>
        <w:t xml:space="preserve">yo haret</w:t>
      </w:r>
      <w:r>
        <w:rPr>
          <w:rStyle w:val="ColorRed"/>
        </w:rPr>
        <w:t xml:space="preserve">¿i?</w:t>
      </w:r>
      <w:r>
        <w:rPr>
          <w:rStyle w:val="ColorGreen"/>
        </w:rPr>
        <w:t xml:space="preserve">⟨a⟩</w:t>
      </w:r>
      <w:r>
        <w:t xml:space="preserve"> </w:t>
      </w:r>
      <w:r>
        <w:t xml:space="preserve">vasundharā⟨ṁ⟩</w:t>
      </w:r>
      <w:r>
        <w:br/>
      </w:r>
      <w:r>
        <w:rPr>
          <w:rStyle w:val="ColorGray"/>
        </w:rPr>
        <w:t xml:space="preserve">⟨25⟩</w:t>
      </w:r>
      <w:r>
        <w:rPr>
          <w:rStyle w:val="ColorGray"/>
        </w:rPr>
        <w:t xml:space="preserve"> </w:t>
      </w:r>
      <w:r>
        <w:t xml:space="preserve">◯ṣaṣṭi-va</w:t>
      </w:r>
      <w:r>
        <w:rPr>
          <w:rStyle w:val="ColorRed"/>
        </w:rPr>
        <w:t xml:space="preserve">¿ruṣ?</w:t>
      </w:r>
      <w:r>
        <w:rPr>
          <w:rStyle w:val="ColorGreen"/>
        </w:rPr>
        <w:t xml:space="preserve">⟨rṣ⟩</w:t>
      </w:r>
      <w:r>
        <w:t xml:space="preserve">a-sahasrāṇi</w:t>
      </w:r>
      <w:r>
        <w:br/>
      </w:r>
      <w:r>
        <w:t xml:space="preserve">viṣ</w:t>
      </w:r>
      <w:r>
        <w:rPr>
          <w:rStyle w:val="ColorRed"/>
        </w:rPr>
        <w:t xml:space="preserve">¿ṭ?</w:t>
      </w:r>
      <w:r>
        <w:rPr>
          <w:rStyle w:val="ColorGreen"/>
        </w:rPr>
        <w:t xml:space="preserve">⟨ṭh⟩</w:t>
      </w:r>
      <w:r>
        <w:t xml:space="preserve">āyā⟨ṁ⟩ jā⟨ya⟩te kr̥miḥ</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⟨26⟩</w:t>
      </w:r>
      <w:r>
        <w:rPr>
          <w:rStyle w:val="ColorGray"/>
        </w:rPr>
        <w:t xml:space="preserve"> </w:t>
      </w:r>
      <w:r>
        <w:t xml:space="preserve">sva</w:t>
      </w:r>
      <w:r>
        <w:rPr>
          <w:rStyle w:val="ColorRed"/>
        </w:rPr>
        <w:t xml:space="preserve">¿dandā?</w:t>
      </w:r>
      <w:r>
        <w:rPr>
          <w:rStyle w:val="ColorGreen"/>
        </w:rPr>
        <w:t xml:space="preserve">⟨n dātuṁ⟩</w:t>
      </w:r>
      <w:r>
        <w:t xml:space="preserve"> </w:t>
      </w:r>
      <w:r>
        <w:t xml:space="preserve">sumaha</w:t>
      </w:r>
      <w:r>
        <w:rPr>
          <w:rStyle w:val="ColorMagenta"/>
        </w:rPr>
        <w:t xml:space="preserve">¡⟨T⟩ śa!</w:t>
      </w:r>
      <w:r>
        <w:rPr>
          <w:rStyle w:val="ColorBlue"/>
        </w:rPr>
        <w:t xml:space="preserve">⟨c cha⟩</w:t>
      </w:r>
      <w:r>
        <w:rPr>
          <w:rStyle w:val="ColorRed"/>
        </w:rPr>
        <w:t xml:space="preserve">¿kh?</w:t>
      </w:r>
      <w:r>
        <w:rPr>
          <w:rStyle w:val="ColorGreen"/>
        </w:rPr>
        <w:t xml:space="preserve">⟨k⟩</w:t>
      </w:r>
      <w:r>
        <w:t xml:space="preserve">yaṁ</w:t>
      </w:r>
      <w:r>
        <w:br/>
      </w:r>
      <w:r>
        <w:t xml:space="preserve">duḥ</w:t>
      </w:r>
      <w:r>
        <w:rPr>
          <w:rStyle w:val="ColorRed"/>
        </w:rPr>
        <w:t xml:space="preserve">¿k?</w:t>
      </w:r>
      <w:r>
        <w:rPr>
          <w:rStyle w:val="ColorGreen"/>
        </w:rPr>
        <w:t xml:space="preserve">⟨kh⟩</w:t>
      </w:r>
      <w:r>
        <w:t xml:space="preserve">am anyasya pālana⟨ṁ⟩</w:t>
      </w:r>
      <w:r>
        <w:br/>
      </w:r>
      <w:r>
        <w:t xml:space="preserve">d</w:t>
      </w:r>
      <w:r>
        <w:rPr>
          <w:rStyle w:val="ColorRed"/>
        </w:rPr>
        <w:t xml:space="preserve">¿a?</w:t>
      </w:r>
      <w:r>
        <w:rPr>
          <w:rStyle w:val="ColorGreen"/>
        </w:rPr>
        <w:t xml:space="preserve">⟨ā⟩</w:t>
      </w:r>
      <w:r>
        <w:t xml:space="preserve">naṁ vā pāla</w:t>
      </w:r>
      <w:r>
        <w:rPr>
          <w:rStyle w:val="ColorGray"/>
        </w:rPr>
        <w:t xml:space="preserve">⟨27⟩</w:t>
      </w:r>
      <w:r>
        <w:t xml:space="preserve">na⟨ṁ⟩ veti</w:t>
      </w:r>
      <w:r>
        <w:br/>
      </w:r>
      <w:r>
        <w:t xml:space="preserve">d</w:t>
      </w:r>
      <w:r>
        <w:rPr>
          <w:rStyle w:val="ColorRed"/>
        </w:rPr>
        <w:t xml:space="preserve">¿a?</w:t>
      </w:r>
      <w:r>
        <w:rPr>
          <w:rStyle w:val="ColorGreen"/>
        </w:rPr>
        <w:t xml:space="preserve">⟨ā⟩</w:t>
      </w:r>
      <w:r>
        <w:t xml:space="preserve">⟨nā⟩</w:t>
      </w:r>
      <w:r>
        <w:rPr>
          <w:rStyle w:val="ColorMagenta"/>
        </w:rPr>
        <w:t xml:space="preserve">¡chre!</w:t>
      </w:r>
      <w:r>
        <w:rPr>
          <w:rStyle w:val="ColorBlue"/>
        </w:rPr>
        <w:t xml:space="preserve">⟨c chre⟩</w:t>
      </w:r>
      <w:r>
        <w:t xml:space="preserve">yo ⟨’⟩n</w:t>
      </w:r>
      <w:r>
        <w:rPr>
          <w:rStyle w:val="ColorRed"/>
        </w:rPr>
        <w:t xml:space="preserve">¿a?</w:t>
      </w:r>
      <w:r>
        <w:rPr>
          <w:rStyle w:val="ColorGreen"/>
        </w:rPr>
        <w:t xml:space="preserve">⟨u⟩</w:t>
      </w:r>
      <w:r>
        <w:t xml:space="preserve">p</w:t>
      </w:r>
      <w:r>
        <w:rPr>
          <w:rStyle w:val="ColorRed"/>
        </w:rPr>
        <w:t xml:space="preserve">¿a?</w:t>
      </w:r>
      <w:r>
        <w:rPr>
          <w:rStyle w:val="ColorGreen"/>
        </w:rPr>
        <w:t xml:space="preserve">⟨ā⟩</w:t>
      </w:r>
      <w:r>
        <w:t xml:space="preserve">la⟨na⟩M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⟨4⟩</w:t>
      </w:r>
      <w:r>
        <w:t xml:space="preserve"> </w:t>
      </w:r>
      <w:r>
        <w:t xml:space="preserve">-vaśīkr̥t</w:t>
      </w:r>
      <w:r>
        <w:rPr>
          <w:rStyle w:val="ColorMagenta"/>
        </w:rPr>
        <w:t xml:space="preserve">¡aṇaM śeṣa!</w:t>
      </w:r>
      <w:r>
        <w:t xml:space="preserve">-maṇḍa</w:t>
      </w:r>
      <w:r>
        <w:rPr>
          <w:rStyle w:val="ColorGray"/>
        </w:rPr>
        <w:t xml:space="preserve">⟨5⟩</w:t>
      </w:r>
      <w:r>
        <w:t xml:space="preserve">lānāM • NR suggests the emendation</w:t>
      </w:r>
      <w:r>
        <w:t xml:space="preserve"> </w:t>
      </w:r>
      <w:r>
        <w:rPr>
          <w:i/>
          <w:iCs/>
        </w:rPr>
        <w:t xml:space="preserve">-vaśīkr̥tāśeṣārāti-maṇḍalānām</w:t>
      </w:r>
      <w:r>
        <w:t xml:space="preserve">. However, this form does not seem to occur in related grants. In later grants of the dynasty,</w:t>
      </w:r>
      <w:r>
        <w:t xml:space="preserve"> </w:t>
      </w:r>
      <w:r>
        <w:rPr>
          <w:i/>
          <w:iCs/>
        </w:rPr>
        <w:t xml:space="preserve">-vaśīkr̥tārāti-maṇḍalānām</w:t>
      </w:r>
      <w:r>
        <w:t xml:space="preserve"> </w:t>
      </w:r>
      <w:r>
        <w:t xml:space="preserve">is standard, while several grants issued by the first few generations of rulers have</w:t>
      </w:r>
      <w:r>
        <w:t xml:space="preserve"> </w:t>
      </w:r>
      <w:r>
        <w:rPr>
          <w:i/>
          <w:iCs/>
        </w:rPr>
        <w:t xml:space="preserve">-vaśīkr̥tāśeṣa-mahībhr̥tām</w:t>
      </w:r>
      <w:r>
        <w:t xml:space="preserve"> </w:t>
      </w:r>
      <w:r>
        <w:t xml:space="preserve">or</w:t>
      </w:r>
      <w:r>
        <w:t xml:space="preserve"> </w:t>
      </w:r>
      <w:r>
        <w:rPr>
          <w:i/>
          <w:iCs/>
        </w:rPr>
        <w:t xml:space="preserve">-vaśīkr̥tāśeṣa-mahīkṣitām</w:t>
      </w:r>
      <w:r>
        <w:t xml:space="preserve">. The two phrases seem to be confounded here.</w:t>
      </w:r>
    </w:p>
    <w:p>
      <w:pPr>
        <w:pStyle w:val="BodyText"/>
      </w:pPr>
      <w:r>
        <w:rPr>
          <w:rStyle w:val="ColorGray"/>
        </w:rPr>
        <w:t xml:space="preserve">⟨7⟩</w:t>
      </w:r>
      <w:r>
        <w:t xml:space="preserve"> </w:t>
      </w:r>
      <w:r>
        <w:t xml:space="preserve">-sāth</w:t>
      </w:r>
      <w:r>
        <w:rPr>
          <w:rStyle w:val="ColorRed"/>
        </w:rPr>
        <w:t xml:space="preserve">¿a?</w:t>
      </w:r>
      <w:r>
        <w:rPr>
          <w:rStyle w:val="ColorGreen"/>
        </w:rPr>
        <w:t xml:space="preserve">⟨ā⟩</w:t>
      </w:r>
      <w:r>
        <w:t xml:space="preserve">raṇa- ⬦</w:t>
      </w:r>
      <w:r>
        <w:t xml:space="preserve"> </w:t>
      </w:r>
      <w:r>
        <w:rPr>
          <w:rStyle w:val="ColorGreen"/>
          <w:i/>
          <w:iCs/>
        </w:rPr>
        <w:t xml:space="preserve">-sā</w:t>
      </w:r>
      <w:r>
        <w:rPr>
          <w:rStyle w:val="ColorRed"/>
          <w:i/>
          <w:iCs/>
        </w:rPr>
        <w:t xml:space="preserve">¿ya?</w:t>
      </w:r>
      <w:r>
        <w:rPr>
          <w:rStyle w:val="ColorGreen"/>
          <w:i/>
          <w:iCs/>
        </w:rPr>
        <w:t xml:space="preserve">⟨dhā⟩</w:t>
      </w:r>
      <w:r>
        <w:rPr>
          <w:rStyle w:val="ColorGreen"/>
          <w:i/>
          <w:iCs/>
        </w:rPr>
        <w:t xml:space="preserve">raṇa-</w:t>
      </w:r>
      <w:r>
        <w:t xml:space="preserve"> </w:t>
      </w:r>
      <w:r>
        <w:t xml:space="preserve">NR • This must be an error of the Devanagari typesetter in NR’s edition. —</w:t>
      </w:r>
      <w:r>
        <w:t xml:space="preserve"> </w:t>
      </w:r>
      <w:r>
        <w:rPr>
          <w:rStyle w:val="ColorGray"/>
        </w:rPr>
        <w:t xml:space="preserve">⟨7⟩</w:t>
      </w:r>
      <w:r>
        <w:t xml:space="preserve"> </w:t>
      </w:r>
      <w:r>
        <w:t xml:space="preserve">guṇa-traya • It may be better to emend this to</w:t>
      </w:r>
      <w:r>
        <w:t xml:space="preserve"> </w:t>
      </w:r>
      <w:r>
        <w:rPr>
          <w:i/>
          <w:iCs/>
        </w:rPr>
        <w:t xml:space="preserve">guṇasya śakti-traya</w:t>
      </w:r>
      <w:r>
        <w:t xml:space="preserve">; see note to the translation.</w:t>
      </w:r>
    </w:p>
    <w:p>
      <w:pPr>
        <w:pStyle w:val="BodyText"/>
      </w:pPr>
      <w:r>
        <w:rPr>
          <w:rStyle w:val="ColorGray"/>
        </w:rPr>
        <w:t xml:space="preserve">⟨8⟩</w:t>
      </w:r>
      <w:r>
        <w:t xml:space="preserve"> </w:t>
      </w:r>
      <w:r>
        <w:t xml:space="preserve">pautra</w:t>
      </w:r>
      <w:r>
        <w:rPr>
          <w:rStyle w:val="ColorRed"/>
        </w:rPr>
        <w:t xml:space="preserve">¿ya?</w:t>
      </w:r>
      <w:r>
        <w:rPr>
          <w:rStyle w:val="ColorGreen"/>
        </w:rPr>
        <w:t xml:space="preserve">⟨aḥ⟩</w:t>
      </w:r>
      <w:r>
        <w:t xml:space="preserve"> </w:t>
      </w:r>
      <w:r>
        <w:t xml:space="preserve">⬦</w:t>
      </w:r>
      <w:r>
        <w:t xml:space="preserve"> </w:t>
      </w:r>
      <w:r>
        <w:rPr>
          <w:rStyle w:val="ColorGreen"/>
          <w:i/>
          <w:iCs/>
        </w:rPr>
        <w:t xml:space="preserve">pautrāya</w:t>
      </w:r>
      <w:r>
        <w:t xml:space="preserve"> </w:t>
      </w:r>
      <w:r>
        <w:t xml:space="preserve">NR. —</w:t>
      </w:r>
      <w:r>
        <w:t xml:space="preserve"> </w:t>
      </w:r>
      <w:r>
        <w:rPr>
          <w:rStyle w:val="ColorGray"/>
        </w:rPr>
        <w:t xml:space="preserve">⟨8⟩</w:t>
      </w:r>
      <w:r>
        <w:t xml:space="preserve"> </w:t>
      </w:r>
      <w:r>
        <w:t xml:space="preserve">-anuśapita- ⬦</w:t>
      </w:r>
      <w:r>
        <w:t xml:space="preserve"> </w:t>
      </w:r>
      <w:r>
        <w:rPr>
          <w:rStyle w:val="ColorGreen"/>
          <w:i/>
          <w:iCs/>
        </w:rPr>
        <w:t xml:space="preserve">-anuśapita-</w:t>
      </w:r>
      <w:r>
        <w:t xml:space="preserve"> </w:t>
      </w:r>
      <w:r>
        <w:t xml:space="preserve">NR • A Devanagari typesetting error. —</w:t>
      </w:r>
      <w:r>
        <w:t xml:space="preserve"> </w:t>
      </w:r>
      <w:r>
        <w:rPr>
          <w:rStyle w:val="ColorGray"/>
        </w:rPr>
        <w:t xml:space="preserve">⟨8⟩</w:t>
      </w:r>
      <w:r>
        <w:t xml:space="preserve"> </w:t>
      </w:r>
      <w:r>
        <w:rPr>
          <w:rStyle w:val="ColorRed"/>
        </w:rPr>
        <w:t xml:space="preserve">¿pitr̥guṇavva-sampannasya?</w:t>
      </w:r>
      <w:r>
        <w:t xml:space="preserve"> </w:t>
      </w:r>
      <w:r>
        <w:t xml:space="preserve">⬦</w:t>
      </w:r>
      <w:r>
        <w:t xml:space="preserve"> </w:t>
      </w:r>
      <w:r>
        <w:rPr>
          <w:rStyle w:val="ColorGreen"/>
          <w:i/>
          <w:iCs/>
        </w:rPr>
        <w:t xml:space="preserve">pitr̥guṇ</w:t>
      </w:r>
      <w:r>
        <w:rPr>
          <w:rStyle w:val="ColorRed"/>
          <w:i/>
          <w:iCs/>
        </w:rPr>
        <w:t xml:space="preserve">¿avva?</w:t>
      </w:r>
      <w:r>
        <w:rPr>
          <w:rStyle w:val="ColorGreen"/>
          <w:i/>
          <w:iCs/>
        </w:rPr>
        <w:t xml:space="preserve">⟨aiś ca⟩</w:t>
      </w:r>
      <w:r>
        <w:rPr>
          <w:rStyle w:val="ColorGreen"/>
          <w:i/>
          <w:iCs/>
        </w:rPr>
        <w:t xml:space="preserve"> </w:t>
      </w:r>
      <w:r>
        <w:rPr>
          <w:rStyle w:val="ColorGreen"/>
          <w:i/>
          <w:iCs/>
        </w:rPr>
        <w:t xml:space="preserve">sampannasya</w:t>
      </w:r>
      <w:r>
        <w:t xml:space="preserve"> </w:t>
      </w:r>
      <w:r>
        <w:t xml:space="preserve">NR • NR’s emendation (in fact</w:t>
      </w:r>
      <w:r>
        <w:t xml:space="preserve"> </w:t>
      </w:r>
      <w:r>
        <w:rPr>
          <w:i/>
          <w:iCs/>
        </w:rPr>
        <w:t xml:space="preserve">pitr̥guṇaiṣca</w:t>
      </w:r>
      <w:r>
        <w:t xml:space="preserve">, clearly a typographic mistake) renders the text intelligible, but has no parallel in related grants. Several of these (e.g. the</w:t>
      </w:r>
      <w:r>
        <w:t xml:space="preserve"> </w:t>
      </w:r>
      <w:hyperlink r:id="rId10">
        <w:r>
          <w:rPr>
            <w:rStyle w:val="Hyperlink"/>
          </w:rPr>
          <w:t xml:space="preserve">Nutulapaṟu grant</w:t>
        </w:r>
      </w:hyperlink>
      <w:r>
        <w:t xml:space="preserve"> </w:t>
      </w:r>
      <w:r>
        <w:t xml:space="preserve">and</w:t>
      </w:r>
      <w:r>
        <w:t xml:space="preserve"> </w:t>
      </w:r>
      <w:hyperlink r:id="rId11">
        <w:r>
          <w:rPr>
            <w:rStyle w:val="Hyperlink"/>
          </w:rPr>
          <w:t xml:space="preserve">London plates</w:t>
        </w:r>
      </w:hyperlink>
      <w:r>
        <w:t xml:space="preserve"> </w:t>
      </w:r>
      <w:r>
        <w:t xml:space="preserve">of Maṁgi Yuvarāja) describe Maṁgi with the words</w:t>
      </w:r>
      <w:r>
        <w:t xml:space="preserve"> </w:t>
      </w:r>
      <w:r>
        <w:rPr>
          <w:i/>
          <w:iCs/>
        </w:rPr>
        <w:t xml:space="preserve">samatiśayita-pitr̥-guṇa-śakti-sampanna</w:t>
      </w:r>
      <w:r>
        <w:t xml:space="preserve">, where I prefer to emend to</w:t>
      </w:r>
      <w:r>
        <w:t xml:space="preserve"> </w:t>
      </w:r>
      <w:r>
        <w:rPr>
          <w:i/>
          <w:iCs/>
        </w:rPr>
        <w:t xml:space="preserve">-guṇaḥ</w:t>
      </w:r>
      <w:r>
        <w:t xml:space="preserve">, separating this phrase from the next. It is very likely that something much the same was intended here.</w:t>
      </w:r>
    </w:p>
    <w:p>
      <w:pPr>
        <w:pStyle w:val="BodyText"/>
      </w:pPr>
      <w:r>
        <w:rPr>
          <w:rStyle w:val="ColorGray"/>
        </w:rPr>
        <w:t xml:space="preserve">⟨9⟩</w:t>
      </w:r>
      <w:r>
        <w:t xml:space="preserve"> </w:t>
      </w:r>
      <w:r>
        <w:t xml:space="preserve">putra⟨ḥ⟩ ya⟨ḥ⟩ ⬦</w:t>
      </w:r>
      <w:r>
        <w:t xml:space="preserve"> </w:t>
      </w:r>
      <w:r>
        <w:rPr>
          <w:rStyle w:val="ColorGreen"/>
          <w:i/>
          <w:iCs/>
        </w:rPr>
        <w:t xml:space="preserve">putra⟨ḥ⟩{ya}</w:t>
      </w:r>
      <w:r>
        <w:t xml:space="preserve"> </w:t>
      </w:r>
      <w:r>
        <w:t xml:space="preserve">NR • I do not find</w:t>
      </w:r>
      <w:r>
        <w:t xml:space="preserve"> </w:t>
      </w:r>
      <w:r>
        <w:rPr>
          <w:i/>
          <w:iCs/>
        </w:rPr>
        <w:t xml:space="preserve">ya</w:t>
      </w:r>
      <w:r>
        <w:t xml:space="preserve"> </w:t>
      </w:r>
      <w:r>
        <w:t xml:space="preserve">superfluous; assuming that</w:t>
      </w:r>
      <w:r>
        <w:t xml:space="preserve"> </w:t>
      </w:r>
      <w:r>
        <w:rPr>
          <w:i/>
          <w:iCs/>
        </w:rPr>
        <w:t xml:space="preserve">yaḥ</w:t>
      </w:r>
      <w:r>
        <w:t xml:space="preserve"> </w:t>
      </w:r>
      <w:r>
        <w:t xml:space="preserve">was intended, this is a perfectly normal way to connect to the subsequent string of qualifiers for the reigning king. However, if the received reading is indeed</w:t>
      </w:r>
      <w:r>
        <w:t xml:space="preserve"> </w:t>
      </w:r>
      <w:r>
        <w:rPr>
          <w:i/>
          <w:iCs/>
        </w:rPr>
        <w:t xml:space="preserve">pautraya</w:t>
      </w:r>
      <w:r>
        <w:t xml:space="preserve"> </w:t>
      </w:r>
      <w:r>
        <w:t xml:space="preserve">in the previous line, then it is also possible that the dative forms</w:t>
      </w:r>
      <w:r>
        <w:t xml:space="preserve"> </w:t>
      </w:r>
      <w:r>
        <w:rPr>
          <w:i/>
          <w:iCs/>
        </w:rPr>
        <w:t xml:space="preserve">pautrāya</w:t>
      </w:r>
      <w:r>
        <w:t xml:space="preserve"> </w:t>
      </w:r>
      <w:r>
        <w:t xml:space="preserve">and</w:t>
      </w:r>
      <w:r>
        <w:t xml:space="preserve"> </w:t>
      </w:r>
      <w:r>
        <w:rPr>
          <w:i/>
          <w:iCs/>
        </w:rPr>
        <w:t xml:space="preserve">putrāya</w:t>
      </w:r>
      <w:r>
        <w:t xml:space="preserve"> </w:t>
      </w:r>
      <w:r>
        <w:t xml:space="preserve">had been intended here, incorrectly, to describe the king.</w:t>
      </w:r>
    </w:p>
    <w:p>
      <w:pPr>
        <w:pStyle w:val="BodyText"/>
      </w:pPr>
      <w:r>
        <w:rPr>
          <w:rStyle w:val="ColorGray"/>
        </w:rPr>
        <w:t xml:space="preserve">⟨10⟩</w:t>
      </w:r>
      <w:r>
        <w:t xml:space="preserve"> </w:t>
      </w:r>
      <w:r>
        <w:rPr>
          <w:rStyle w:val="ColorRed"/>
        </w:rPr>
        <w:t xml:space="preserve">¿ma(thapa)?</w:t>
      </w:r>
      <w:r>
        <w:t xml:space="preserve"> </w:t>
      </w:r>
      <w:r>
        <w:t xml:space="preserve">⬦</w:t>
      </w:r>
      <w:r>
        <w:t xml:space="preserve"> </w:t>
      </w:r>
      <w:r>
        <w:rPr>
          <w:rStyle w:val="ColorRed"/>
          <w:i/>
          <w:iCs/>
        </w:rPr>
        <w:t xml:space="preserve">¿mataya?</w:t>
      </w:r>
      <w:r>
        <w:rPr>
          <w:rStyle w:val="ColorGreen"/>
          <w:i/>
          <w:iCs/>
        </w:rPr>
        <w:t xml:space="preserve">⟨manmatha⟩</w:t>
      </w:r>
      <w:r>
        <w:t xml:space="preserve"> </w:t>
      </w:r>
      <w:r>
        <w:t xml:space="preserve">NR • NR’s tentative emendation (printed</w:t>
      </w:r>
      <w:r>
        <w:t xml:space="preserve"> </w:t>
      </w:r>
      <w:r>
        <w:rPr>
          <w:i/>
          <w:iCs/>
        </w:rPr>
        <w:t xml:space="preserve">manmadha</w:t>
      </w:r>
      <w:r>
        <w:t xml:space="preserve">, a Devanagari typo) does not seem satisfactory. In the received text, the second character may be</w:t>
      </w:r>
      <w:r>
        <w:t xml:space="preserve"> </w:t>
      </w:r>
      <w:r>
        <w:rPr>
          <w:i/>
          <w:iCs/>
        </w:rPr>
        <w:t xml:space="preserve">ta</w:t>
      </w:r>
      <w:r>
        <w:t xml:space="preserve"> </w:t>
      </w:r>
      <w:r>
        <w:t xml:space="preserve">but looks more like</w:t>
      </w:r>
      <w:r>
        <w:t xml:space="preserve"> </w:t>
      </w:r>
      <w:r>
        <w:rPr>
          <w:i/>
          <w:iCs/>
        </w:rPr>
        <w:t xml:space="preserve">tha</w:t>
      </w:r>
      <w:r>
        <w:t xml:space="preserve">. The third character is definitely not</w:t>
      </w:r>
      <w:r>
        <w:t xml:space="preserve"> </w:t>
      </w:r>
      <w:r>
        <w:rPr>
          <w:i/>
          <w:iCs/>
        </w:rPr>
        <w:t xml:space="preserve">ya</w:t>
      </w:r>
      <w:r>
        <w:t xml:space="preserve">; in addition to a misshapen</w:t>
      </w:r>
      <w:r>
        <w:t xml:space="preserve"> </w:t>
      </w:r>
      <w:r>
        <w:rPr>
          <w:i/>
          <w:iCs/>
        </w:rPr>
        <w:t xml:space="preserve">pa</w:t>
      </w:r>
      <w:r>
        <w:t xml:space="preserve">, it could be a misshapen</w:t>
      </w:r>
      <w:r>
        <w:t xml:space="preserve"> </w:t>
      </w:r>
      <w:r>
        <w:rPr>
          <w:i/>
          <w:iCs/>
        </w:rPr>
        <w:t xml:space="preserve">ca</w:t>
      </w:r>
      <w:r>
        <w:t xml:space="preserve">. Related grants sometimes compare the king to the moon in similar phrase, compare</w:t>
      </w:r>
      <w:r>
        <w:t xml:space="preserve"> </w:t>
      </w:r>
      <w:r>
        <w:rPr>
          <w:i/>
          <w:iCs/>
        </w:rPr>
        <w:t xml:space="preserve">śaśalāñchanasyeva sakala-jagan-mano-nayanānandana-karasya</w:t>
      </w:r>
      <w:r>
        <w:t xml:space="preserve"> </w:t>
      </w:r>
      <w:r>
        <w:t xml:space="preserve">(of Viṣṇuvardhana I in the</w:t>
      </w:r>
      <w:r>
        <w:t xml:space="preserve"> </w:t>
      </w:r>
      <w:hyperlink r:id="rId12">
        <w:r>
          <w:rPr>
            <w:rStyle w:val="Hyperlink"/>
          </w:rPr>
          <w:t xml:space="preserve">Niḍupaṟu grant of Jayasiṁha I</w:t>
        </w:r>
      </w:hyperlink>
      <w:r>
        <w:t xml:space="preserve">) and</w:t>
      </w:r>
      <w:r>
        <w:t xml:space="preserve"> </w:t>
      </w:r>
      <w:r>
        <w:rPr>
          <w:i/>
          <w:iCs/>
        </w:rPr>
        <w:t xml:space="preserve">candra Iva sarvva-jana-mano-nayana-nandanaḥ</w:t>
      </w:r>
      <w:r>
        <w:t xml:space="preserve"> </w:t>
      </w:r>
      <w:r>
        <w:t xml:space="preserve">(of Jayasiṁha II in the</w:t>
      </w:r>
      <w:r>
        <w:t xml:space="preserve"> </w:t>
      </w:r>
      <w:hyperlink r:id="rId13">
        <w:r>
          <w:rPr>
            <w:rStyle w:val="Hyperlink"/>
          </w:rPr>
          <w:t xml:space="preserve">Cendaṟa grant of Jayasiṁha II</w:t>
        </w:r>
      </w:hyperlink>
      <w:r>
        <w:t xml:space="preserve">). Being immediately subsequent to a comparison to the sun (as in the second parallel cited here) also makes the moon likely here, and the word</w:t>
      </w:r>
      <w:r>
        <w:t xml:space="preserve"> </w:t>
      </w:r>
      <w:r>
        <w:rPr>
          <w:i/>
          <w:iCs/>
        </w:rPr>
        <w:t xml:space="preserve">kara</w:t>
      </w:r>
      <w:r>
        <w:t xml:space="preserve"> </w:t>
      </w:r>
      <w:r>
        <w:t xml:space="preserve">could well have been used punningly if the object of the comparison were indeed the moon. My best guess at the composer’s intent is therefore</w:t>
      </w:r>
      <w:r>
        <w:t xml:space="preserve"> </w:t>
      </w:r>
      <w:r>
        <w:rPr>
          <w:i/>
          <w:iCs/>
        </w:rPr>
        <w:t xml:space="preserve">mr̥gāṅka</w:t>
      </w:r>
      <w:r>
        <w:t xml:space="preserve">, but since this presumes an egregious scribal mistake, I do not make the emendation in the text. Emending to</w:t>
      </w:r>
      <w:r>
        <w:t xml:space="preserve"> </w:t>
      </w:r>
      <w:r>
        <w:rPr>
          <w:i/>
          <w:iCs/>
        </w:rPr>
        <w:t xml:space="preserve">mādhava</w:t>
      </w:r>
      <w:r>
        <w:t xml:space="preserve"> </w:t>
      </w:r>
      <w:r>
        <w:t xml:space="preserve">would be less invasive, but inferior in the context.</w:t>
      </w:r>
    </w:p>
    <w:p>
      <w:pPr>
        <w:pStyle w:val="BodyText"/>
      </w:pPr>
      <w:r>
        <w:rPr>
          <w:rStyle w:val="ColorGray"/>
        </w:rPr>
        <w:t xml:space="preserve">⟨12⟩</w:t>
      </w:r>
      <w:r>
        <w:t xml:space="preserve"> </w:t>
      </w:r>
      <w:r>
        <w:t xml:space="preserve">⟨ājñāpayati⟩ • The text omitted here may well have been longer. NR only notes that “some portion seems to be missing” at this point. —</w:t>
      </w:r>
      <w:r>
        <w:t xml:space="preserve"> </w:t>
      </w:r>
      <w:r>
        <w:rPr>
          <w:rStyle w:val="ColorGray"/>
        </w:rPr>
        <w:t xml:space="preserve">⟨12⟩</w:t>
      </w:r>
      <w:r>
        <w:t xml:space="preserve"> </w:t>
      </w:r>
      <w:r>
        <w:t xml:space="preserve">yath</w:t>
      </w:r>
      <w:r>
        <w:rPr>
          <w:rStyle w:val="ColorRed"/>
        </w:rPr>
        <w:t xml:space="preserve">¿a?</w:t>
      </w:r>
      <w:r>
        <w:rPr>
          <w:rStyle w:val="ColorGreen"/>
        </w:rPr>
        <w:t xml:space="preserve">⟨ā⟩</w:t>
      </w:r>
      <w:r>
        <w:t xml:space="preserve"> </w:t>
      </w:r>
      <w:r>
        <w:t xml:space="preserve">⬦</w:t>
      </w:r>
      <w:r>
        <w:t xml:space="preserve"> </w:t>
      </w:r>
      <w:r>
        <w:rPr>
          <w:rStyle w:val="ColorGreen"/>
          <w:i/>
          <w:iCs/>
        </w:rPr>
        <w:t xml:space="preserve">ya</w:t>
      </w:r>
      <w:r>
        <w:rPr>
          <w:rStyle w:val="ColorRed"/>
          <w:i/>
          <w:iCs/>
        </w:rPr>
        <w:t xml:space="preserve">¿dhe?</w:t>
      </w:r>
      <w:r>
        <w:rPr>
          <w:rStyle w:val="ColorGreen"/>
          <w:i/>
          <w:iCs/>
        </w:rPr>
        <w:t xml:space="preserve">⟨thā⟩</w:t>
      </w:r>
      <w:r>
        <w:t xml:space="preserve"> </w:t>
      </w:r>
      <w:r>
        <w:t xml:space="preserve">NR.</w:t>
      </w:r>
    </w:p>
    <w:p>
      <w:pPr>
        <w:pStyle w:val="BodyText"/>
      </w:pPr>
      <w:r>
        <w:rPr>
          <w:rStyle w:val="ColorGray"/>
        </w:rPr>
        <w:t xml:space="preserve">⟨13⟩</w:t>
      </w:r>
      <w:r>
        <w:t xml:space="preserve"> </w:t>
      </w:r>
      <w:r>
        <w:rPr>
          <w:rStyle w:val="ColorMagenta"/>
        </w:rPr>
        <w:t xml:space="preserve">¡khaṇva!</w:t>
      </w:r>
      <w:r>
        <w:rPr>
          <w:rStyle w:val="ColorBlue"/>
        </w:rPr>
        <w:t xml:space="preserve">⟨kāṇva⟩</w:t>
      </w:r>
      <w:r>
        <w:t xml:space="preserve">- • The ARIE reporter reads the</w:t>
      </w:r>
      <w:r>
        <w:t xml:space="preserve"> </w:t>
      </w:r>
      <w:r>
        <w:rPr>
          <w:i/>
          <w:iCs/>
        </w:rPr>
        <w:t xml:space="preserve">gotra</w:t>
      </w:r>
      <w:r>
        <w:t xml:space="preserve"> </w:t>
      </w:r>
      <w:r>
        <w:t xml:space="preserve">as</w:t>
      </w:r>
      <w:r>
        <w:t xml:space="preserve"> </w:t>
      </w:r>
      <w:r>
        <w:rPr>
          <w:i/>
          <w:iCs/>
        </w:rPr>
        <w:t xml:space="preserve">khaṇḍi</w:t>
      </w:r>
      <w:r>
        <w:t xml:space="preserve"> </w:t>
      </w:r>
      <w:r>
        <w:t xml:space="preserve">and emends to</w:t>
      </w:r>
      <w:r>
        <w:t xml:space="preserve"> </w:t>
      </w:r>
      <w:r>
        <w:rPr>
          <w:i/>
          <w:iCs/>
        </w:rPr>
        <w:t xml:space="preserve">kauṇḍinya</w:t>
      </w:r>
      <w:r>
        <w:t xml:space="preserve">. I concur with NR that it is</w:t>
      </w:r>
      <w:r>
        <w:t xml:space="preserve"> </w:t>
      </w:r>
      <w:r>
        <w:rPr>
          <w:i/>
          <w:iCs/>
        </w:rPr>
        <w:t xml:space="preserve">khaṇva</w:t>
      </w:r>
      <w:r>
        <w:t xml:space="preserve">. —</w:t>
      </w:r>
      <w:r>
        <w:t xml:space="preserve"> </w:t>
      </w:r>
      <w:r>
        <w:rPr>
          <w:rStyle w:val="ColorGray"/>
        </w:rPr>
        <w:t xml:space="preserve">⟨13⟩</w:t>
      </w:r>
      <w:r>
        <w:t xml:space="preserve"> </w:t>
      </w:r>
      <w:r>
        <w:rPr>
          <w:rStyle w:val="ColorMagenta"/>
        </w:rPr>
        <w:t xml:space="preserve">¡tahitri⟦(na?)⟧⟨⟨ya⟩⟩!</w:t>
      </w:r>
      <w:r>
        <w:rPr>
          <w:rStyle w:val="ColorBlue"/>
        </w:rPr>
        <w:t xml:space="preserve">⟨taittirīyāya⟩</w:t>
      </w:r>
      <w:r>
        <w:t xml:space="preserve"> </w:t>
      </w:r>
      <w:r>
        <w:t xml:space="preserve">⟦(ndiśa)⟧⟨⟨na</w:t>
      </w:r>
      <w:r>
        <w:rPr>
          <w:rStyle w:val="ColorRed"/>
        </w:rPr>
        <w:t xml:space="preserve">¿ṇḍ?</w:t>
      </w:r>
      <w:r>
        <w:rPr>
          <w:rStyle w:val="ColorGreen"/>
        </w:rPr>
        <w:t xml:space="preserve">⟨nd⟩</w:t>
      </w:r>
      <w:r>
        <w:t xml:space="preserve">iśa⟩⟩(r)mma(ṇa?)⟨ḥ⟩ (putr)</w:t>
      </w:r>
      <w:r>
        <w:rPr>
          <w:rStyle w:val="ColorRed"/>
        </w:rPr>
        <w:t xml:space="preserve">¿(a)?</w:t>
      </w:r>
      <w:r>
        <w:rPr>
          <w:rStyle w:val="ColorGreen"/>
        </w:rPr>
        <w:t xml:space="preserve">⟨ā⟩</w:t>
      </w:r>
      <w:r>
        <w:t xml:space="preserve">ya ⬦</w:t>
      </w:r>
      <w:r>
        <w:t xml:space="preserve"> </w:t>
      </w:r>
      <w:r>
        <w:rPr>
          <w:rStyle w:val="ColorRed"/>
          <w:i/>
          <w:iCs/>
        </w:rPr>
        <w:t xml:space="preserve">¿tahitriya?</w:t>
      </w:r>
      <w:r>
        <w:rPr>
          <w:rStyle w:val="ColorGreen"/>
          <w:i/>
          <w:iCs/>
        </w:rPr>
        <w:t xml:space="preserve">⟨taittirīya⟩</w:t>
      </w:r>
      <w:r>
        <w:rPr>
          <w:rStyle w:val="ColorGreen"/>
          <w:i/>
          <w:iCs/>
        </w:rPr>
        <w:t xml:space="preserve">-naṇḍiśarmmaṇa⟨ḥ⟩ putr</w:t>
      </w:r>
      <w:r>
        <w:rPr>
          <w:rStyle w:val="ColorRed"/>
          <w:i/>
          <w:iCs/>
        </w:rPr>
        <w:t xml:space="preserve">¿a?</w:t>
      </w:r>
      <w:r>
        <w:rPr>
          <w:rStyle w:val="ColorGreen"/>
          <w:i/>
          <w:iCs/>
        </w:rPr>
        <w:t xml:space="preserve">⟨ā⟩</w:t>
      </w:r>
      <w:r>
        <w:rPr>
          <w:rStyle w:val="ColorGreen"/>
          <w:i/>
          <w:iCs/>
        </w:rPr>
        <w:t xml:space="preserve">ya</w:t>
      </w:r>
      <w:r>
        <w:t xml:space="preserve"> </w:t>
      </w:r>
      <w:r>
        <w:t xml:space="preserve">NR • In addition to the anomalies, this locus is confusing because of the descenders of</w:t>
      </w:r>
      <w:r>
        <w:t xml:space="preserve"> </w:t>
      </w:r>
      <w:r>
        <w:rPr>
          <w:i/>
          <w:iCs/>
        </w:rPr>
        <w:t xml:space="preserve">stu</w:t>
      </w:r>
      <w:r>
        <w:t xml:space="preserve"> </w:t>
      </w:r>
      <w:r>
        <w:t xml:space="preserve">and</w:t>
      </w:r>
      <w:r>
        <w:t xml:space="preserve"> </w:t>
      </w:r>
      <w:r>
        <w:rPr>
          <w:i/>
          <w:iCs/>
        </w:rPr>
        <w:t xml:space="preserve">smā</w:t>
      </w:r>
      <w:r>
        <w:t xml:space="preserve"> </w:t>
      </w:r>
      <w:r>
        <w:t xml:space="preserve">in the line above, the presence of scribal correction, and the faintness of the estampage. I am fairly certain that originally,</w:t>
      </w:r>
      <w:r>
        <w:t xml:space="preserve"> </w:t>
      </w:r>
      <w:r>
        <w:rPr>
          <w:i/>
          <w:iCs/>
        </w:rPr>
        <w:t xml:space="preserve">tahitri</w:t>
      </w:r>
      <w:r>
        <w:t xml:space="preserve"> </w:t>
      </w:r>
      <w:r>
        <w:t xml:space="preserve">was followed by</w:t>
      </w:r>
      <w:r>
        <w:t xml:space="preserve"> </w:t>
      </w:r>
      <w:r>
        <w:rPr>
          <w:i/>
          <w:iCs/>
        </w:rPr>
        <w:t xml:space="preserve">nandi</w:t>
      </w:r>
      <w:r>
        <w:t xml:space="preserve"> </w:t>
      </w:r>
      <w:r>
        <w:t xml:space="preserve">and a now illegible character that may have been</w:t>
      </w:r>
      <w:r>
        <w:t xml:space="preserve"> </w:t>
      </w:r>
      <w:r>
        <w:rPr>
          <w:i/>
          <w:iCs/>
        </w:rPr>
        <w:t xml:space="preserve">śa</w:t>
      </w:r>
      <w:r>
        <w:t xml:space="preserve">, but also</w:t>
      </w:r>
      <w:r>
        <w:t xml:space="preserve"> </w:t>
      </w:r>
      <w:r>
        <w:rPr>
          <w:i/>
          <w:iCs/>
        </w:rPr>
        <w:t xml:space="preserve">ṣa</w:t>
      </w:r>
      <w:r>
        <w:t xml:space="preserve"> </w:t>
      </w:r>
      <w:r>
        <w:t xml:space="preserve">or</w:t>
      </w:r>
      <w:r>
        <w:t xml:space="preserve"> </w:t>
      </w:r>
      <w:r>
        <w:rPr>
          <w:i/>
          <w:iCs/>
        </w:rPr>
        <w:t xml:space="preserve">ma</w:t>
      </w:r>
      <w:r>
        <w:t xml:space="preserve">. The first two of these were probably beaten out and replaced, lower down, by</w:t>
      </w:r>
      <w:r>
        <w:t xml:space="preserve"> </w:t>
      </w:r>
      <w:r>
        <w:rPr>
          <w:i/>
          <w:iCs/>
        </w:rPr>
        <w:t xml:space="preserve">yana</w:t>
      </w:r>
      <w:r>
        <w:t xml:space="preserve">. The third, at the same height (and extending above and below the pre-correction character) was replaced by</w:t>
      </w:r>
      <w:r>
        <w:t xml:space="preserve"> </w:t>
      </w:r>
      <w:r>
        <w:rPr>
          <w:i/>
          <w:iCs/>
        </w:rPr>
        <w:t xml:space="preserve">ṇḍi</w:t>
      </w:r>
      <w:r>
        <w:t xml:space="preserve"> </w:t>
      </w:r>
      <w:r>
        <w:t xml:space="preserve">instead of the expected</w:t>
      </w:r>
      <w:r>
        <w:t xml:space="preserve"> </w:t>
      </w:r>
      <w:r>
        <w:rPr>
          <w:i/>
          <w:iCs/>
        </w:rPr>
        <w:t xml:space="preserve">ndi</w:t>
      </w:r>
      <w:r>
        <w:t xml:space="preserve">. The</w:t>
      </w:r>
      <w:r>
        <w:t xml:space="preserve"> </w:t>
      </w:r>
      <w:r>
        <w:rPr>
          <w:i/>
          <w:iCs/>
        </w:rPr>
        <w:t xml:space="preserve">śa</w:t>
      </w:r>
      <w:r>
        <w:t xml:space="preserve"> </w:t>
      </w:r>
      <w:r>
        <w:t xml:space="preserve">after this is very faint and may also have been deleted or re-inscribed shallowly. After that,</w:t>
      </w:r>
      <w:r>
        <w:t xml:space="preserve"> </w:t>
      </w:r>
      <w:r>
        <w:rPr>
          <w:i/>
          <w:iCs/>
        </w:rPr>
        <w:t xml:space="preserve">mma</w:t>
      </w:r>
      <w:r>
        <w:t xml:space="preserve"> </w:t>
      </w:r>
      <w:r>
        <w:t xml:space="preserve">is positioned higher. Of the following</w:t>
      </w:r>
      <w:r>
        <w:t xml:space="preserve"> </w:t>
      </w:r>
      <w:r>
        <w:rPr>
          <w:i/>
          <w:iCs/>
        </w:rPr>
        <w:t xml:space="preserve">ṇa</w:t>
      </w:r>
      <w:r>
        <w:t xml:space="preserve">, only the faintest trace is discernible in the estampage, and most of</w:t>
      </w:r>
      <w:r>
        <w:t xml:space="preserve"> </w:t>
      </w:r>
      <w:r>
        <w:rPr>
          <w:i/>
          <w:iCs/>
        </w:rPr>
        <w:t xml:space="preserve">pu</w:t>
      </w:r>
      <w:r>
        <w:t xml:space="preserve"> </w:t>
      </w:r>
      <w:r>
        <w:t xml:space="preserve">is also indistinct. —</w:t>
      </w:r>
      <w:r>
        <w:t xml:space="preserve"> </w:t>
      </w:r>
      <w:r>
        <w:rPr>
          <w:rStyle w:val="ColorGray"/>
        </w:rPr>
        <w:t xml:space="preserve">⟨13⟩</w:t>
      </w:r>
      <w:r>
        <w:t xml:space="preserve"> </w:t>
      </w:r>
      <w:r>
        <w:t xml:space="preserve">(d)u</w:t>
      </w:r>
      <w:r>
        <w:rPr>
          <w:rStyle w:val="ColorGray"/>
        </w:rPr>
        <w:t xml:space="preserve">⟨14⟩</w:t>
      </w:r>
      <w:r>
        <w:t xml:space="preserve">(rgganandisarmma?)ṇa⟨ḥ⟩ ⬦</w:t>
      </w:r>
      <w:r>
        <w:t xml:space="preserve"> </w:t>
      </w:r>
      <w:r>
        <w:rPr>
          <w:rStyle w:val="ColorGreen"/>
          <w:i/>
          <w:iCs/>
        </w:rPr>
        <w:t xml:space="preserve">(du)</w:t>
      </w:r>
      <w:r>
        <w:rPr>
          <w:rStyle w:val="ColorGray"/>
          <w:i/>
          <w:iCs/>
        </w:rPr>
        <w:t xml:space="preserve">⟨14⟩</w:t>
      </w:r>
      <w:r>
        <w:rPr>
          <w:rStyle w:val="ColorGreen"/>
          <w:i/>
          <w:iCs/>
        </w:rPr>
        <w:t xml:space="preserve">[4*]ṇa⟨ḥ⟩</w:t>
      </w:r>
      <w:r>
        <w:t xml:space="preserve"> </w:t>
      </w:r>
      <w:r>
        <w:t xml:space="preserve">NR • My reading of the name is extremely tentative and partly conjectural, see also the commentary. The name may have been deleted in the original. Of the first character in line 14, only a headmark and part of an arc from the top of the body remain. These are consistent with reading g, and since the headmark is raised, a subscript consonant is likely. Of the following character, the headmark is distinct and the vestiges of the body imply</w:t>
      </w:r>
      <w:r>
        <w:t xml:space="preserve"> </w:t>
      </w:r>
      <w:r>
        <w:rPr>
          <w:i/>
          <w:iCs/>
        </w:rPr>
        <w:t xml:space="preserve">na</w:t>
      </w:r>
      <w:r>
        <w:t xml:space="preserve">. Next, part of a headmark and a dependent</w:t>
      </w:r>
      <w:r>
        <w:t xml:space="preserve"> </w:t>
      </w:r>
      <w:r>
        <w:rPr>
          <w:i/>
          <w:iCs/>
        </w:rPr>
        <w:t xml:space="preserve">i</w:t>
      </w:r>
      <w:r>
        <w:t xml:space="preserve"> </w:t>
      </w:r>
      <w:r>
        <w:t xml:space="preserve">remain, but nothing of the body. Of the following character, there is again a largely discernible headmark and some vestiges of the body, from which sa is slightly more likely than</w:t>
      </w:r>
      <w:r>
        <w:t xml:space="preserve"> </w:t>
      </w:r>
      <w:r>
        <w:rPr>
          <w:i/>
          <w:iCs/>
        </w:rPr>
        <w:t xml:space="preserve">śa</w:t>
      </w:r>
      <w:r>
        <w:t xml:space="preserve"> </w:t>
      </w:r>
      <w:r>
        <w:t xml:space="preserve">(cf. the spelling of the next name in the line), but many other readings could be possible. The vestiges of the next character strongly suggest</w:t>
      </w:r>
      <w:r>
        <w:t xml:space="preserve"> </w:t>
      </w:r>
      <w:r>
        <w:rPr>
          <w:i/>
          <w:iCs/>
        </w:rPr>
        <w:t xml:space="preserve">rm</w:t>
      </w:r>
      <w:r>
        <w:t xml:space="preserve">, and in any case,</w:t>
      </w:r>
      <w:r>
        <w:t xml:space="preserve"> </w:t>
      </w:r>
      <w:r>
        <w:rPr>
          <w:i/>
          <w:iCs/>
        </w:rPr>
        <w:t xml:space="preserve">śarmma</w:t>
      </w:r>
      <w:r>
        <w:t xml:space="preserve"> </w:t>
      </w:r>
      <w:r>
        <w:t xml:space="preserve">or</w:t>
      </w:r>
      <w:r>
        <w:t xml:space="preserve"> </w:t>
      </w:r>
      <w:r>
        <w:rPr>
          <w:i/>
          <w:iCs/>
        </w:rPr>
        <w:t xml:space="preserve">sarmma</w:t>
      </w:r>
      <w:r>
        <w:t xml:space="preserve"> </w:t>
      </w:r>
      <w:r>
        <w:t xml:space="preserve">is certainly expected here in the context. The following</w:t>
      </w:r>
      <w:r>
        <w:t xml:space="preserve"> </w:t>
      </w:r>
      <w:r>
        <w:rPr>
          <w:i/>
          <w:iCs/>
        </w:rPr>
        <w:t xml:space="preserve">ṇa</w:t>
      </w:r>
      <w:r>
        <w:t xml:space="preserve"> </w:t>
      </w:r>
      <w:r>
        <w:t xml:space="preserve">is pristine.</w:t>
      </w:r>
    </w:p>
    <w:p>
      <w:pPr>
        <w:pStyle w:val="BodyText"/>
      </w:pPr>
      <w:r>
        <w:rPr>
          <w:rStyle w:val="ColorGray"/>
        </w:rPr>
        <w:t xml:space="preserve">⟨14⟩</w:t>
      </w:r>
      <w:r>
        <w:t xml:space="preserve"> </w:t>
      </w:r>
      <w:r>
        <w:rPr>
          <w:rStyle w:val="ColorMagenta"/>
        </w:rPr>
        <w:t xml:space="preserve">¡pauvutraya!</w:t>
      </w:r>
      <w:r>
        <w:rPr>
          <w:rStyle w:val="ColorBlue"/>
        </w:rPr>
        <w:t xml:space="preserve">⟨pautrāya⟩</w:t>
      </w:r>
      <w:r>
        <w:t xml:space="preserve"> </w:t>
      </w:r>
      <w:r>
        <w:t xml:space="preserve">• I wonder if</w:t>
      </w:r>
      <w:r>
        <w:t xml:space="preserve"> </w:t>
      </w:r>
      <w:r>
        <w:rPr>
          <w:i/>
          <w:iCs/>
        </w:rPr>
        <w:t xml:space="preserve">putrāya</w:t>
      </w:r>
      <w:r>
        <w:t xml:space="preserve"> </w:t>
      </w:r>
      <w:r>
        <w:t xml:space="preserve">was in fact intended here and</w:t>
      </w:r>
      <w:r>
        <w:t xml:space="preserve"> </w:t>
      </w:r>
      <w:r>
        <w:rPr>
          <w:i/>
          <w:iCs/>
        </w:rPr>
        <w:t xml:space="preserve">pautrāya</w:t>
      </w:r>
      <w:r>
        <w:t xml:space="preserve"> </w:t>
      </w:r>
      <w:r>
        <w:t xml:space="preserve">in the previous line. In that case, the sequence of grandfather and father would be more standard, and we would have (partly) identical names for the grandfather and grandson rather than, unusually, for the father and son. —</w:t>
      </w:r>
      <w:r>
        <w:t xml:space="preserve"> </w:t>
      </w:r>
      <w:r>
        <w:rPr>
          <w:rStyle w:val="ColorGray"/>
        </w:rPr>
        <w:t xml:space="preserve">⟨14⟩</w:t>
      </w:r>
      <w:r>
        <w:t xml:space="preserve"> </w:t>
      </w:r>
      <w:r>
        <w:t xml:space="preserve">⟨’⟩sm</w:t>
      </w:r>
      <w:r>
        <w:rPr>
          <w:rStyle w:val="ColorRed"/>
        </w:rPr>
        <w:t xml:space="preserve">¿a?</w:t>
      </w:r>
      <w:r>
        <w:rPr>
          <w:rStyle w:val="ColorGreen"/>
        </w:rPr>
        <w:t xml:space="preserve">⟨ā⟩</w:t>
      </w:r>
      <w:r>
        <w:t xml:space="preserve">bh</w:t>
      </w:r>
      <w:r>
        <w:rPr>
          <w:rStyle w:val="ColorRed"/>
        </w:rPr>
        <w:t xml:space="preserve">¿e?</w:t>
      </w:r>
      <w:r>
        <w:rPr>
          <w:rStyle w:val="ColorGreen"/>
        </w:rPr>
        <w:t xml:space="preserve">⟨i⟩</w:t>
      </w:r>
      <w:r>
        <w:t xml:space="preserve">⟨r⟩ nn</w:t>
      </w:r>
      <w:r>
        <w:rPr>
          <w:rStyle w:val="ColorRed"/>
        </w:rPr>
        <w:t xml:space="preserve">¿a?</w:t>
      </w:r>
      <w:r>
        <w:rPr>
          <w:rStyle w:val="ColorGreen"/>
        </w:rPr>
        <w:t xml:space="preserve">⟨ā⟩</w:t>
      </w:r>
      <w:r>
        <w:t xml:space="preserve">tav</w:t>
      </w:r>
      <w:r>
        <w:rPr>
          <w:rStyle w:val="ColorRed"/>
        </w:rPr>
        <w:t xml:space="preserve">¿a?</w:t>
      </w:r>
      <w:r>
        <w:rPr>
          <w:rStyle w:val="ColorGreen"/>
        </w:rPr>
        <w:t xml:space="preserve">⟨ā⟩</w:t>
      </w:r>
      <w:r>
        <w:rPr>
          <w:rStyle w:val="ColorGray"/>
        </w:rPr>
        <w:t xml:space="preserve">⟨Page 2v⟩</w:t>
      </w:r>
      <w:r>
        <w:rPr>
          <w:rStyle w:val="ColorGray"/>
        </w:rPr>
        <w:t xml:space="preserve">⟨15⟩</w:t>
      </w:r>
      <w:r>
        <w:t xml:space="preserve">ḍi- ⬦</w:t>
      </w:r>
      <w:r>
        <w:t xml:space="preserve"> </w:t>
      </w:r>
      <w:r>
        <w:rPr>
          <w:rStyle w:val="ColorGreen"/>
          <w:i/>
          <w:iCs/>
        </w:rPr>
        <w:t xml:space="preserve">⟨’⟩sm</w:t>
      </w:r>
      <w:r>
        <w:rPr>
          <w:rStyle w:val="ColorRed"/>
          <w:i/>
          <w:iCs/>
        </w:rPr>
        <w:t xml:space="preserve">¿a?</w:t>
      </w:r>
      <w:r>
        <w:rPr>
          <w:rStyle w:val="ColorGreen"/>
          <w:i/>
          <w:iCs/>
        </w:rPr>
        <w:t xml:space="preserve">⟨ai⟩</w:t>
      </w:r>
      <w:r>
        <w:rPr>
          <w:rStyle w:val="ColorGreen"/>
          <w:i/>
          <w:iCs/>
        </w:rPr>
        <w:t xml:space="preserve"> </w:t>
      </w:r>
      <w:r>
        <w:rPr>
          <w:rStyle w:val="ColorRed"/>
          <w:i/>
          <w:iCs/>
        </w:rPr>
        <w:t xml:space="preserve">¿bh?</w:t>
      </w:r>
      <w:r>
        <w:rPr>
          <w:rStyle w:val="ColorGreen"/>
          <w:i/>
          <w:iCs/>
        </w:rPr>
        <w:t xml:space="preserve">⟨p⟩</w:t>
      </w:r>
      <w:r>
        <w:rPr>
          <w:rStyle w:val="ColorGreen"/>
          <w:i/>
          <w:iCs/>
        </w:rPr>
        <w:t xml:space="preserve">enn</w:t>
      </w:r>
      <w:r>
        <w:rPr>
          <w:rStyle w:val="ColorRed"/>
          <w:i/>
          <w:iCs/>
        </w:rPr>
        <w:t xml:space="preserve">¿a?</w:t>
      </w:r>
      <w:r>
        <w:rPr>
          <w:rStyle w:val="ColorGreen"/>
          <w:i/>
          <w:iCs/>
        </w:rPr>
        <w:t xml:space="preserve">⟨ā⟩</w:t>
      </w:r>
      <w:r>
        <w:rPr>
          <w:rStyle w:val="ColorGreen"/>
          <w:i/>
          <w:iCs/>
        </w:rPr>
        <w:t xml:space="preserve">tav</w:t>
      </w:r>
      <w:r>
        <w:rPr>
          <w:rStyle w:val="ColorRed"/>
          <w:i/>
          <w:iCs/>
        </w:rPr>
        <w:t xml:space="preserve">¿a?</w:t>
      </w:r>
      <w:r>
        <w:rPr>
          <w:rStyle w:val="ColorGreen"/>
          <w:i/>
          <w:iCs/>
        </w:rPr>
        <w:t xml:space="preserve">⟨ā⟩</w:t>
      </w:r>
      <w:r>
        <w:rPr>
          <w:rStyle w:val="ColorGray"/>
          <w:i/>
          <w:iCs/>
        </w:rPr>
        <w:t xml:space="preserve">⟨Page 2v⟩</w:t>
      </w:r>
      <w:r>
        <w:rPr>
          <w:rStyle w:val="ColorGray"/>
          <w:i/>
          <w:iCs/>
        </w:rPr>
        <w:t xml:space="preserve">⟨15⟩</w:t>
      </w:r>
      <w:r>
        <w:rPr>
          <w:rStyle w:val="ColorRed"/>
          <w:i/>
          <w:iCs/>
        </w:rPr>
        <w:t xml:space="preserve">¿ḍh?</w:t>
      </w:r>
      <w:r>
        <w:rPr>
          <w:rStyle w:val="ColorGreen"/>
          <w:i/>
          <w:iCs/>
        </w:rPr>
        <w:t xml:space="preserve">⟨ḍ⟩</w:t>
      </w:r>
      <w:r>
        <w:rPr>
          <w:rStyle w:val="ColorGreen"/>
          <w:i/>
          <w:iCs/>
        </w:rPr>
        <w:t xml:space="preserve">i-</w:t>
      </w:r>
      <w:r>
        <w:t xml:space="preserve"> </w:t>
      </w:r>
      <w:r>
        <w:t xml:space="preserve">NR • The ARIE reporter gives the name of the district as</w:t>
      </w:r>
      <w:r>
        <w:t xml:space="preserve"> </w:t>
      </w:r>
      <w:r>
        <w:rPr>
          <w:i/>
          <w:iCs/>
        </w:rPr>
        <w:t xml:space="preserve">(penn)atavāḍi</w:t>
      </w:r>
      <w:r>
        <w:t xml:space="preserve">. Although my emendation results in two iterations of</w:t>
      </w:r>
      <w:r>
        <w:t xml:space="preserve"> </w:t>
      </w:r>
      <w:r>
        <w:rPr>
          <w:i/>
          <w:iCs/>
        </w:rPr>
        <w:t xml:space="preserve">asmābhiḥ</w:t>
      </w:r>
      <w:r>
        <w:t xml:space="preserve"> </w:t>
      </w:r>
      <w:r>
        <w:t xml:space="preserve">in the sentence, given the typical formulation of related grants I am certain that NR’s emendation is inappropriate. No related charters use</w:t>
      </w:r>
      <w:r>
        <w:t xml:space="preserve"> </w:t>
      </w:r>
      <w:r>
        <w:rPr>
          <w:i/>
          <w:iCs/>
        </w:rPr>
        <w:t xml:space="preserve">asmai</w:t>
      </w:r>
      <w:r>
        <w:t xml:space="preserve"> </w:t>
      </w:r>
      <w:r>
        <w:t xml:space="preserve">in such a context, while many put</w:t>
      </w:r>
      <w:r>
        <w:t xml:space="preserve"> </w:t>
      </w:r>
      <w:r>
        <w:rPr>
          <w:i/>
          <w:iCs/>
        </w:rPr>
        <w:t xml:space="preserve">asmābhiḥ</w:t>
      </w:r>
      <w:r>
        <w:t xml:space="preserve"> </w:t>
      </w:r>
      <w:r>
        <w:t xml:space="preserve">here. The district names Nātavāḍi and Pennātavāḍi are both attested and may be identical or the latter may be an extension of the former.</w:t>
      </w:r>
    </w:p>
    <w:p>
      <w:pPr>
        <w:pStyle w:val="BodyText"/>
      </w:pPr>
      <w:r>
        <w:rPr>
          <w:rStyle w:val="ColorGray"/>
        </w:rPr>
        <w:t xml:space="preserve">⟨15⟩</w:t>
      </w:r>
      <w:r>
        <w:t xml:space="preserve"> </w:t>
      </w:r>
      <w:r>
        <w:t xml:space="preserve">koṇḍakaḻipḻola • NR’s accompanying text uses “Koṇḍakariplola” in transliteration, while his edition in a mixture of Devanagari and Telugu script shows “कोण्डक ఱిपो లుल”, which I take to be a typographic approximation of</w:t>
      </w:r>
      <w:r>
        <w:t xml:space="preserve"> </w:t>
      </w:r>
      <w:r>
        <w:rPr>
          <w:i/>
          <w:iCs/>
        </w:rPr>
        <w:t xml:space="preserve">koṇḍakaṟipḻola</w:t>
      </w:r>
      <w:r>
        <w:t xml:space="preserve">. See also the second instance of the name in line 18. The actual reading begins beyond doubt with</w:t>
      </w:r>
      <w:r>
        <w:t xml:space="preserve"> </w:t>
      </w:r>
      <w:r>
        <w:rPr>
          <w:i/>
          <w:iCs/>
        </w:rPr>
        <w:t xml:space="preserve">koṇḍakaḻipḻo</w:t>
      </w:r>
      <w:r>
        <w:t xml:space="preserve">. The last character’s body is shaped like that of</w:t>
      </w:r>
      <w:r>
        <w:t xml:space="preserve"> </w:t>
      </w:r>
      <w:r>
        <w:rPr>
          <w:i/>
          <w:iCs/>
        </w:rPr>
        <w:t xml:space="preserve">la</w:t>
      </w:r>
      <w:r>
        <w:t xml:space="preserve">, but it completely lacks the tail curving back and down above the body. The tail is present in all instances of</w:t>
      </w:r>
      <w:r>
        <w:t xml:space="preserve"> </w:t>
      </w:r>
      <w:r>
        <w:rPr>
          <w:i/>
          <w:iCs/>
        </w:rPr>
        <w:t xml:space="preserve">la</w:t>
      </w:r>
      <w:r>
        <w:t xml:space="preserve"> </w:t>
      </w:r>
      <w:r>
        <w:t xml:space="preserve">except for the two occurrences of this name here and in line 18 below. As it is, the received character could be read as</w:t>
      </w:r>
      <w:r>
        <w:t xml:space="preserve"> </w:t>
      </w:r>
      <w:r>
        <w:rPr>
          <w:i/>
          <w:iCs/>
        </w:rPr>
        <w:t xml:space="preserve">ba</w:t>
      </w:r>
      <w:r>
        <w:t xml:space="preserve"> </w:t>
      </w:r>
      <w:r>
        <w:t xml:space="preserve">in related inscriptions of a slightly later time, but again, all instances of</w:t>
      </w:r>
      <w:r>
        <w:t xml:space="preserve"> </w:t>
      </w:r>
      <w:r>
        <w:rPr>
          <w:i/>
          <w:iCs/>
        </w:rPr>
        <w:t xml:space="preserve">ba</w:t>
      </w:r>
      <w:r>
        <w:t xml:space="preserve"> </w:t>
      </w:r>
      <w:r>
        <w:t xml:space="preserve">in the present inscription differ from it in that they have a closed box for a body. —</w:t>
      </w:r>
      <w:r>
        <w:t xml:space="preserve"> </w:t>
      </w:r>
      <w:r>
        <w:rPr>
          <w:rStyle w:val="ColorGray"/>
        </w:rPr>
        <w:t xml:space="preserve">⟨15⟩</w:t>
      </w:r>
      <w:r>
        <w:t xml:space="preserve"> </w:t>
      </w:r>
      <w:r>
        <w:t xml:space="preserve">⟨⟨n(ā?)⟩⟩ma{ma} ⬦</w:t>
      </w:r>
      <w:r>
        <w:t xml:space="preserve"> </w:t>
      </w:r>
      <w:r>
        <w:rPr>
          <w:rStyle w:val="ColorGreen"/>
          <w:i/>
          <w:iCs/>
        </w:rPr>
        <w:t xml:space="preserve">n</w:t>
      </w:r>
      <w:r>
        <w:rPr>
          <w:rStyle w:val="ColorRed"/>
          <w:i/>
          <w:iCs/>
        </w:rPr>
        <w:t xml:space="preserve">¿a?</w:t>
      </w:r>
      <w:r>
        <w:rPr>
          <w:rStyle w:val="ColorGreen"/>
          <w:i/>
          <w:iCs/>
        </w:rPr>
        <w:t xml:space="preserve">⟨ā⟩</w:t>
      </w:r>
      <w:r>
        <w:rPr>
          <w:rStyle w:val="ColorGreen"/>
          <w:i/>
          <w:iCs/>
        </w:rPr>
        <w:t xml:space="preserve">ma{ma}</w:t>
      </w:r>
      <w:r>
        <w:t xml:space="preserve"> </w:t>
      </w:r>
      <w:r>
        <w:t xml:space="preserve">NR • The narrow</w:t>
      </w:r>
      <w:r>
        <w:t xml:space="preserve"> </w:t>
      </w:r>
      <w:r>
        <w:rPr>
          <w:i/>
          <w:iCs/>
        </w:rPr>
        <w:t xml:space="preserve">nā</w:t>
      </w:r>
      <w:r>
        <w:t xml:space="preserve"> </w:t>
      </w:r>
      <w:r>
        <w:t xml:space="preserve">(or perhaps</w:t>
      </w:r>
      <w:r>
        <w:t xml:space="preserve"> </w:t>
      </w:r>
      <w:r>
        <w:rPr>
          <w:i/>
          <w:iCs/>
        </w:rPr>
        <w:t xml:space="preserve">na</w:t>
      </w:r>
      <w:r>
        <w:t xml:space="preserve">) is almost certainly a subsequent insertion; if the vowel marker is present, it is close to the stem and faint. The second</w:t>
      </w:r>
      <w:r>
        <w:t xml:space="preserve"> </w:t>
      </w:r>
      <w:r>
        <w:rPr>
          <w:i/>
          <w:iCs/>
        </w:rPr>
        <w:t xml:space="preserve">ma</w:t>
      </w:r>
      <w:r>
        <w:t xml:space="preserve"> </w:t>
      </w:r>
      <w:r>
        <w:t xml:space="preserve">may have been deleted in the original or redundant as judged by NR. It also seems possible that</w:t>
      </w:r>
      <w:r>
        <w:t xml:space="preserve"> </w:t>
      </w:r>
      <w:r>
        <w:rPr>
          <w:i/>
          <w:iCs/>
        </w:rPr>
        <w:t xml:space="preserve">mahā-</w:t>
      </w:r>
      <w:r>
        <w:t xml:space="preserve"> </w:t>
      </w:r>
      <w:r>
        <w:t xml:space="preserve">had been intended. —</w:t>
      </w:r>
      <w:r>
        <w:t xml:space="preserve"> </w:t>
      </w:r>
      <w:r>
        <w:rPr>
          <w:rStyle w:val="ColorGray"/>
        </w:rPr>
        <w:t xml:space="preserve">⟨15⟩</w:t>
      </w:r>
      <w:r>
        <w:t xml:space="preserve"> </w:t>
      </w:r>
      <w:r>
        <w:t xml:space="preserve">grām(e grāmasya) ⬦</w:t>
      </w:r>
      <w:r>
        <w:t xml:space="preserve"> </w:t>
      </w:r>
      <w:r>
        <w:rPr>
          <w:rStyle w:val="ColorGreen"/>
          <w:i/>
          <w:iCs/>
        </w:rPr>
        <w:t xml:space="preserve">grāma[3*]</w:t>
      </w:r>
      <w:r>
        <w:t xml:space="preserve"> </w:t>
      </w:r>
      <w:r>
        <w:t xml:space="preserve">NR • The locus is damaged, but my reading is reasonably confident.</w:t>
      </w:r>
    </w:p>
    <w:p>
      <w:pPr>
        <w:pStyle w:val="BodyText"/>
      </w:pPr>
      <w:r>
        <w:rPr>
          <w:rStyle w:val="ColorGray"/>
        </w:rPr>
        <w:t xml:space="preserve">⟨16⟩</w:t>
      </w:r>
      <w:r>
        <w:t xml:space="preserve"> </w:t>
      </w:r>
      <w:r>
        <w:t xml:space="preserve">p</w:t>
      </w:r>
      <w:r>
        <w:rPr>
          <w:rStyle w:val="ColorRed"/>
        </w:rPr>
        <w:t xml:space="preserve">¿u?</w:t>
      </w:r>
      <w:r>
        <w:rPr>
          <w:rStyle w:val="ColorGreen"/>
        </w:rPr>
        <w:t xml:space="preserve">⟨ū⟩</w:t>
      </w:r>
      <w:r>
        <w:t xml:space="preserve">⟨r⟩vva</w:t>
      </w:r>
      <w:r>
        <w:rPr>
          <w:rStyle w:val="ColorRed"/>
        </w:rPr>
        <w:t xml:space="preserve">¿d?</w:t>
      </w:r>
      <w:r>
        <w:rPr>
          <w:rStyle w:val="ColorGreen"/>
        </w:rPr>
        <w:t xml:space="preserve">⟨t⟩</w:t>
      </w:r>
      <w:r>
        <w:t xml:space="preserve">a⟨ḥ⟩ • In the character</w:t>
      </w:r>
      <w:r>
        <w:t xml:space="preserve"> </w:t>
      </w:r>
      <w:r>
        <w:rPr>
          <w:i/>
          <w:iCs/>
        </w:rPr>
        <w:t xml:space="preserve">da</w:t>
      </w:r>
      <w:r>
        <w:t xml:space="preserve">, there are two dots placed to the left and right of the stem, just above the body. They may be a scribal mark indicating an error (though why this one error out of dozens?), or possibly a very strange manner of inserting a</w:t>
      </w:r>
      <w:r>
        <w:t xml:space="preserve"> </w:t>
      </w:r>
      <w:r>
        <w:rPr>
          <w:i/>
          <w:iCs/>
        </w:rPr>
        <w:t xml:space="preserve">visarga</w:t>
      </w:r>
      <w:r>
        <w:t xml:space="preserve"> </w:t>
      </w:r>
      <w:r>
        <w:t xml:space="preserve">subsequently. —</w:t>
      </w:r>
      <w:r>
        <w:t xml:space="preserve"> </w:t>
      </w:r>
      <w:r>
        <w:rPr>
          <w:rStyle w:val="ColorGray"/>
        </w:rPr>
        <w:t xml:space="preserve">⟨16⟩</w:t>
      </w:r>
      <w:r>
        <w:t xml:space="preserve"> </w:t>
      </w:r>
      <w:r>
        <w:t xml:space="preserve">kuṟikiyuru ⬦</w:t>
      </w:r>
      <w:r>
        <w:t xml:space="preserve"> </w:t>
      </w:r>
      <w:r>
        <w:rPr>
          <w:rStyle w:val="ColorGreen"/>
          <w:i/>
          <w:iCs/>
        </w:rPr>
        <w:t xml:space="preserve">kuṟikiyūru</w:t>
      </w:r>
      <w:r>
        <w:t xml:space="preserve"> </w:t>
      </w:r>
      <w:r>
        <w:t xml:space="preserve">NR • NR’s article uses “Krokiyuru”, but his edition’s text is correct. —</w:t>
      </w:r>
      <w:r>
        <w:t xml:space="preserve"> </w:t>
      </w:r>
      <w:r>
        <w:rPr>
          <w:rStyle w:val="ColorGray"/>
        </w:rPr>
        <w:t xml:space="preserve">⟨16⟩</w:t>
      </w:r>
      <w:r>
        <w:t xml:space="preserve"> </w:t>
      </w:r>
      <w:r>
        <w:t xml:space="preserve">kaṟuru ⬦</w:t>
      </w:r>
      <w:r>
        <w:t xml:space="preserve"> </w:t>
      </w:r>
      <w:r>
        <w:rPr>
          <w:rStyle w:val="ColorGreen"/>
          <w:i/>
          <w:iCs/>
        </w:rPr>
        <w:t xml:space="preserve">kaṟūru</w:t>
      </w:r>
      <w:r>
        <w:t xml:space="preserve"> </w:t>
      </w:r>
      <w:r>
        <w:t xml:space="preserve">NR.</w:t>
      </w:r>
    </w:p>
    <w:p>
      <w:pPr>
        <w:pStyle w:val="BodyText"/>
      </w:pPr>
      <w:r>
        <w:rPr>
          <w:rStyle w:val="ColorGray"/>
        </w:rPr>
        <w:t xml:space="preserve">⟨18⟩</w:t>
      </w:r>
      <w:r>
        <w:t xml:space="preserve"> </w:t>
      </w:r>
      <w:r>
        <w:t xml:space="preserve">koṇḍakaḻipḻola • See the note on this word in line 15 above. For this instance, NR’s mixture of Devanagari and Telugu characters seems to read</w:t>
      </w:r>
      <w:r>
        <w:t xml:space="preserve"> </w:t>
      </w:r>
      <w:r>
        <w:rPr>
          <w:i/>
          <w:iCs/>
        </w:rPr>
        <w:t xml:space="preserve">koṇḍakaṟipoṭila</w:t>
      </w:r>
      <w:r>
        <w:t xml:space="preserve">. —</w:t>
      </w:r>
      <w:r>
        <w:t xml:space="preserve"> </w:t>
      </w:r>
      <w:r>
        <w:rPr>
          <w:rStyle w:val="ColorGray"/>
        </w:rPr>
        <w:t xml:space="preserve">⟨18⟩</w:t>
      </w:r>
      <w:r>
        <w:t xml:space="preserve"> </w:t>
      </w:r>
      <w:r>
        <w:t xml:space="preserve">pa⟨⟨ḍa⟩⟩kaṁ(ḷu)ru ⬦</w:t>
      </w:r>
      <w:r>
        <w:t xml:space="preserve"> </w:t>
      </w:r>
      <w:r>
        <w:rPr>
          <w:rStyle w:val="ColorGreen"/>
          <w:i/>
          <w:iCs/>
        </w:rPr>
        <w:t xml:space="preserve">padakaṁkūru</w:t>
      </w:r>
      <w:r>
        <w:t xml:space="preserve"> </w:t>
      </w:r>
      <w:r>
        <w:t xml:space="preserve">NR • The last character is rather awkward, but I am fairly confident of its reading. Compare also the village Paḷaṁkalūru granted in the</w:t>
      </w:r>
      <w:r>
        <w:t xml:space="preserve"> </w:t>
      </w:r>
      <w:hyperlink r:id="rId14">
        <w:r>
          <w:rPr>
            <w:rStyle w:val="Hyperlink"/>
          </w:rPr>
          <w:t xml:space="preserve">Paḷaṁkalūru grant of Amma II</w:t>
        </w:r>
      </w:hyperlink>
      <w:r>
        <w:t xml:space="preserve"> </w:t>
      </w:r>
      <w:r>
        <w:t xml:space="preserve">and located near Nandigāma, the findspot of the present plates.</w:t>
      </w:r>
    </w:p>
    <w:p>
      <w:pPr>
        <w:pStyle w:val="BodyText"/>
      </w:pPr>
      <w:r>
        <w:rPr>
          <w:rStyle w:val="ColorGray"/>
        </w:rPr>
        <w:t xml:space="preserve">⟨20⟩</w:t>
      </w:r>
      <w:r>
        <w:t xml:space="preserve"> </w:t>
      </w:r>
      <w:r>
        <w:t xml:space="preserve">(pra)(varttamā?)</w:t>
      </w:r>
      <w:r>
        <w:rPr>
          <w:rStyle w:val="ColorGray"/>
        </w:rPr>
        <w:t xml:space="preserve">⟨21⟩</w:t>
      </w:r>
      <w:r>
        <w:t xml:space="preserve">ne ⬦</w:t>
      </w:r>
      <w:r>
        <w:t xml:space="preserve"> </w:t>
      </w:r>
      <w:r>
        <w:rPr>
          <w:rStyle w:val="ColorGreen"/>
          <w:i/>
          <w:iCs/>
        </w:rPr>
        <w:t xml:space="preserve">prava(rddhamā)</w:t>
      </w:r>
      <w:r>
        <w:rPr>
          <w:rStyle w:val="ColorGray"/>
          <w:i/>
          <w:iCs/>
        </w:rPr>
        <w:t xml:space="preserve">⟨21⟩</w:t>
      </w:r>
      <w:r>
        <w:rPr>
          <w:rStyle w:val="ColorGreen"/>
          <w:i/>
          <w:iCs/>
        </w:rPr>
        <w:t xml:space="preserve">ne</w:t>
      </w:r>
      <w:r>
        <w:t xml:space="preserve"> </w:t>
      </w:r>
      <w:r>
        <w:t xml:space="preserve">NR • I am very unhappy with this word and guess tentatively. Interestingly, the previous (and expected) instance of</w:t>
      </w:r>
      <w:r>
        <w:t xml:space="preserve"> </w:t>
      </w:r>
      <w:r>
        <w:rPr>
          <w:i/>
          <w:iCs/>
        </w:rPr>
        <w:t xml:space="preserve">pravarddhamāna</w:t>
      </w:r>
      <w:r>
        <w:t xml:space="preserve"> </w:t>
      </w:r>
      <w:r>
        <w:t xml:space="preserve">is right above this one. After the unclear but fairly certain</w:t>
      </w:r>
      <w:r>
        <w:t xml:space="preserve"> </w:t>
      </w:r>
      <w:r>
        <w:rPr>
          <w:i/>
          <w:iCs/>
        </w:rPr>
        <w:t xml:space="preserve">pra</w:t>
      </w:r>
      <w:r>
        <w:t xml:space="preserve"> </w:t>
      </w:r>
      <w:r>
        <w:t xml:space="preserve">(below and slightly to the right of the</w:t>
      </w:r>
      <w:r>
        <w:t xml:space="preserve"> </w:t>
      </w:r>
      <w:r>
        <w:rPr>
          <w:i/>
          <w:iCs/>
        </w:rPr>
        <w:t xml:space="preserve">pra</w:t>
      </w:r>
      <w:r>
        <w:t xml:space="preserve"> </w:t>
      </w:r>
      <w:r>
        <w:t xml:space="preserve">above), we have a plausible</w:t>
      </w:r>
      <w:r>
        <w:t xml:space="preserve"> </w:t>
      </w:r>
      <w:r>
        <w:rPr>
          <w:i/>
          <w:iCs/>
        </w:rPr>
        <w:t xml:space="preserve">va</w:t>
      </w:r>
      <w:r>
        <w:t xml:space="preserve"> </w:t>
      </w:r>
      <w:r>
        <w:t xml:space="preserve">(alternatively:</w:t>
      </w:r>
      <w:r>
        <w:t xml:space="preserve"> </w:t>
      </w:r>
      <w:r>
        <w:rPr>
          <w:i/>
          <w:iCs/>
        </w:rPr>
        <w:t xml:space="preserve">ca</w:t>
      </w:r>
      <w:r>
        <w:t xml:space="preserve">,</w:t>
      </w:r>
      <w:r>
        <w:t xml:space="preserve"> </w:t>
      </w:r>
      <w:r>
        <w:rPr>
          <w:i/>
          <w:iCs/>
        </w:rPr>
        <w:t xml:space="preserve">bha</w:t>
      </w:r>
      <w:r>
        <w:t xml:space="preserve">, below and a hair to the left of the</w:t>
      </w:r>
      <w:r>
        <w:t xml:space="preserve"> </w:t>
      </w:r>
      <w:r>
        <w:rPr>
          <w:i/>
          <w:iCs/>
        </w:rPr>
        <w:t xml:space="preserve">rddha</w:t>
      </w:r>
      <w:r>
        <w:t xml:space="preserve"> </w:t>
      </w:r>
      <w:r>
        <w:t xml:space="preserve">of the previous line), and at the end, a very likely</w:t>
      </w:r>
      <w:r>
        <w:t xml:space="preserve"> </w:t>
      </w:r>
      <w:r>
        <w:rPr>
          <w:i/>
          <w:iCs/>
        </w:rPr>
        <w:t xml:space="preserve">ma</w:t>
      </w:r>
      <w:r>
        <w:t xml:space="preserve"> </w:t>
      </w:r>
      <w:r>
        <w:t xml:space="preserve">(though probably not</w:t>
      </w:r>
      <w:r>
        <w:t xml:space="preserve"> </w:t>
      </w:r>
      <w:r>
        <w:rPr>
          <w:i/>
          <w:iCs/>
        </w:rPr>
        <w:t xml:space="preserve">mā</w:t>
      </w:r>
      <w:r>
        <w:t xml:space="preserve">, below and a hair to the right of the</w:t>
      </w:r>
      <w:r>
        <w:t xml:space="preserve"> </w:t>
      </w:r>
      <w:r>
        <w:rPr>
          <w:i/>
          <w:iCs/>
        </w:rPr>
        <w:t xml:space="preserve">mā</w:t>
      </w:r>
      <w:r>
        <w:t xml:space="preserve"> </w:t>
      </w:r>
      <w:r>
        <w:t xml:space="preserve">above). There is nothing discernible between the possible</w:t>
      </w:r>
      <w:r>
        <w:t xml:space="preserve"> </w:t>
      </w:r>
      <w:r>
        <w:rPr>
          <w:i/>
          <w:iCs/>
        </w:rPr>
        <w:t xml:space="preserve">va</w:t>
      </w:r>
      <w:r>
        <w:t xml:space="preserve"> </w:t>
      </w:r>
      <w:r>
        <w:t xml:space="preserve">and the possible</w:t>
      </w:r>
      <w:r>
        <w:t xml:space="preserve"> </w:t>
      </w:r>
      <w:r>
        <w:rPr>
          <w:i/>
          <w:iCs/>
        </w:rPr>
        <w:t xml:space="preserve">ma</w:t>
      </w:r>
      <w:r>
        <w:t xml:space="preserve">, and NR’s</w:t>
      </w:r>
      <w:r>
        <w:t xml:space="preserve"> </w:t>
      </w:r>
      <w:r>
        <w:rPr>
          <w:i/>
          <w:iCs/>
        </w:rPr>
        <w:t xml:space="preserve">rddha</w:t>
      </w:r>
      <w:r>
        <w:t xml:space="preserve"> </w:t>
      </w:r>
      <w:r>
        <w:t xml:space="preserve">would have to have been much compressed to fit here. My alternative</w:t>
      </w:r>
      <w:r>
        <w:t xml:space="preserve"> </w:t>
      </w:r>
      <w:r>
        <w:rPr>
          <w:i/>
          <w:iCs/>
        </w:rPr>
        <w:t xml:space="preserve">rtta</w:t>
      </w:r>
      <w:r>
        <w:t xml:space="preserve"> </w:t>
      </w:r>
      <w:r>
        <w:t xml:space="preserve">would also have to have been compressed, but a faint stroke to the left of</w:t>
      </w:r>
      <w:r>
        <w:t xml:space="preserve"> </w:t>
      </w:r>
      <w:r>
        <w:rPr>
          <w:i/>
          <w:iCs/>
        </w:rPr>
        <w:t xml:space="preserve">tro</w:t>
      </w:r>
      <w:r>
        <w:t xml:space="preserve"> </w:t>
      </w:r>
      <w:r>
        <w:t xml:space="preserve">in the next line may be the remnant of a subscript</w:t>
      </w:r>
      <w:r>
        <w:t xml:space="preserve"> </w:t>
      </w:r>
      <w:r>
        <w:rPr>
          <w:i/>
          <w:iCs/>
        </w:rPr>
        <w:t xml:space="preserve">t</w:t>
      </w:r>
      <w:r>
        <w:t xml:space="preserve">. Reading</w:t>
      </w:r>
      <w:r>
        <w:t xml:space="preserve"> </w:t>
      </w:r>
      <w:r>
        <w:rPr>
          <w:i/>
          <w:iCs/>
        </w:rPr>
        <w:t xml:space="preserve">pravarttamāne</w:t>
      </w:r>
      <w:r>
        <w:t xml:space="preserve"> </w:t>
      </w:r>
      <w:r>
        <w:t xml:space="preserve">would also eliminate the redundancy with the earlier</w:t>
      </w:r>
      <w:r>
        <w:t xml:space="preserve"> </w:t>
      </w:r>
      <w:r>
        <w:rPr>
          <w:i/>
          <w:iCs/>
        </w:rPr>
        <w:t xml:space="preserve">pravarddhamāna</w:t>
      </w:r>
      <w:r>
        <w:t xml:space="preserve">, but the usage is strange.</w:t>
      </w:r>
    </w:p>
    <w:p>
      <w:pPr>
        <w:pStyle w:val="BodyText"/>
      </w:pPr>
      <w:r>
        <w:rPr>
          <w:rStyle w:val="ColorGray"/>
        </w:rPr>
        <w:t xml:space="preserve">⟨21⟩</w:t>
      </w:r>
      <w:r>
        <w:t xml:space="preserve"> </w:t>
      </w:r>
      <w:r>
        <w:t xml:space="preserve">s</w:t>
      </w:r>
      <w:r>
        <w:rPr>
          <w:rStyle w:val="ColorRed"/>
        </w:rPr>
        <w:t xml:space="preserve">¿e?</w:t>
      </w:r>
      <w:r>
        <w:rPr>
          <w:rStyle w:val="ColorGreen"/>
        </w:rPr>
        <w:t xml:space="preserve">⟨o⟩</w:t>
      </w:r>
      <w:r>
        <w:t xml:space="preserve">[da](ka-pū?)[rvvaṁ mātā-pi]tr(o)° ⬦</w:t>
      </w:r>
      <w:r>
        <w:t xml:space="preserve"> </w:t>
      </w:r>
      <w:r>
        <w:rPr>
          <w:rStyle w:val="ColorGreen"/>
          <w:i/>
          <w:iCs/>
        </w:rPr>
        <w:t xml:space="preserve">sodaka-pūrvvaṁ (mātā-pitro)°</w:t>
      </w:r>
      <w:r>
        <w:t xml:space="preserve"> </w:t>
      </w:r>
      <w:r>
        <w:t xml:space="preserve">NR • The characters marked here as lost and supplied are completely invisible in the estampage.</w:t>
      </w:r>
    </w:p>
    <w:p>
      <w:pPr>
        <w:pStyle w:val="BodyText"/>
      </w:pPr>
      <w:r>
        <w:rPr>
          <w:rStyle w:val="ColorGray"/>
        </w:rPr>
        <w:t xml:space="preserve">⟨22⟩</w:t>
      </w:r>
      <w:r>
        <w:t xml:space="preserve"> </w:t>
      </w:r>
      <w:r>
        <w:t xml:space="preserve">bhaga⟨va⟩tā ⬦</w:t>
      </w:r>
      <w:r>
        <w:t xml:space="preserve"> </w:t>
      </w:r>
      <w:r>
        <w:rPr>
          <w:rStyle w:val="ColorGreen"/>
          <w:i/>
          <w:iCs/>
        </w:rPr>
        <w:t xml:space="preserve">bhagavatā</w:t>
      </w:r>
      <w:r>
        <w:t xml:space="preserve"> </w:t>
      </w:r>
      <w:r>
        <w:t xml:space="preserve">NR.</w:t>
      </w:r>
    </w:p>
    <w:p>
      <w:pPr>
        <w:pStyle w:val="BodyText"/>
      </w:pPr>
      <w:r>
        <w:rPr>
          <w:rStyle w:val="ColorGray"/>
        </w:rPr>
        <w:t xml:space="preserve">⟨23⟩</w:t>
      </w:r>
      <w:r>
        <w:t xml:space="preserve"> </w:t>
      </w:r>
      <w:r>
        <w:t xml:space="preserve">bhukt</w:t>
      </w:r>
      <w:r>
        <w:rPr>
          <w:rStyle w:val="ColorRed"/>
        </w:rPr>
        <w:t xml:space="preserve">¿a?</w:t>
      </w:r>
      <w:r>
        <w:rPr>
          <w:rStyle w:val="ColorGreen"/>
        </w:rPr>
        <w:t xml:space="preserve">⟨ā⟩</w:t>
      </w:r>
      <w:r>
        <w:t xml:space="preserve"> </w:t>
      </w:r>
      <w:r>
        <w:t xml:space="preserve">• Although this word occurs in grants of Pulakeśin II, all Eastern Cālukya grants except the pre-royal</w:t>
      </w:r>
      <w:r>
        <w:t xml:space="preserve"> </w:t>
      </w:r>
      <w:hyperlink r:id="rId15">
        <w:r>
          <w:rPr>
            <w:rStyle w:val="Hyperlink"/>
          </w:rPr>
          <w:t xml:space="preserve">Sātārā plates of Viṣṇuvardhana I</w:t>
        </w:r>
      </w:hyperlink>
      <w:r>
        <w:t xml:space="preserve"> </w:t>
      </w:r>
      <w:r>
        <w:t xml:space="preserve">use this stanza with</w:t>
      </w:r>
      <w:r>
        <w:t xml:space="preserve"> </w:t>
      </w:r>
      <w:r>
        <w:rPr>
          <w:i/>
          <w:iCs/>
        </w:rPr>
        <w:t xml:space="preserve">dattā</w:t>
      </w:r>
      <w:r>
        <w:t xml:space="preserve">.</w:t>
      </w:r>
    </w:p>
    <w:p>
      <w:pPr>
        <w:pStyle w:val="BodyText"/>
      </w:pPr>
      <w:r>
        <w:rPr>
          <w:rStyle w:val="ColorGray"/>
        </w:rPr>
        <w:t xml:space="preserve">⟨25⟩</w:t>
      </w:r>
      <w:r>
        <w:t xml:space="preserve"> </w:t>
      </w:r>
      <w:r>
        <w:t xml:space="preserve">jā⟨ya⟩te ⬦</w:t>
      </w:r>
      <w:r>
        <w:t xml:space="preserve"> </w:t>
      </w:r>
      <w:r>
        <w:rPr>
          <w:rStyle w:val="ColorGreen"/>
          <w:i/>
          <w:iCs/>
        </w:rPr>
        <w:t xml:space="preserve">jāyate</w:t>
      </w:r>
      <w:r>
        <w:t xml:space="preserve"> </w:t>
      </w:r>
      <w:r>
        <w:t xml:space="preserve">NR.</w:t>
      </w:r>
    </w:p>
    <w:p>
      <w:pPr>
        <w:pStyle w:val="BodyText"/>
      </w:pPr>
      <w:r>
        <w:rPr>
          <w:rStyle w:val="ColorGray"/>
        </w:rPr>
        <w:t xml:space="preserve">⟨27⟩</w:t>
      </w:r>
      <w:r>
        <w:t xml:space="preserve"> </w:t>
      </w:r>
      <w:r>
        <w:t xml:space="preserve">d</w:t>
      </w:r>
      <w:r>
        <w:rPr>
          <w:rStyle w:val="ColorRed"/>
        </w:rPr>
        <w:t xml:space="preserve">¿a?</w:t>
      </w:r>
      <w:r>
        <w:rPr>
          <w:rStyle w:val="ColorGreen"/>
        </w:rPr>
        <w:t xml:space="preserve">⟨ā⟩</w:t>
      </w:r>
      <w:r>
        <w:t xml:space="preserve">⟨nā⟩</w:t>
      </w:r>
      <w:r>
        <w:rPr>
          <w:rStyle w:val="ColorMagenta"/>
        </w:rPr>
        <w:t xml:space="preserve">¡chre!</w:t>
      </w:r>
      <w:r>
        <w:rPr>
          <w:rStyle w:val="ColorBlue"/>
        </w:rPr>
        <w:t xml:space="preserve">⟨c chre⟩</w:t>
      </w:r>
      <w:r>
        <w:t xml:space="preserve">yo ⬦</w:t>
      </w:r>
      <w:r>
        <w:t xml:space="preserve"> </w:t>
      </w:r>
      <w:r>
        <w:rPr>
          <w:rStyle w:val="ColorRed"/>
          <w:i/>
          <w:iCs/>
        </w:rPr>
        <w:t xml:space="preserve">¿da?</w:t>
      </w:r>
      <w:r>
        <w:rPr>
          <w:rStyle w:val="ColorGreen"/>
          <w:i/>
          <w:iCs/>
        </w:rPr>
        <w:t xml:space="preserve">⟨dānāT⟩</w:t>
      </w:r>
      <w:r>
        <w:rPr>
          <w:rStyle w:val="ColorGreen"/>
          <w:i/>
          <w:iCs/>
        </w:rPr>
        <w:t xml:space="preserve">dhke yo</w:t>
      </w:r>
      <w:r>
        <w:t xml:space="preserve"> </w:t>
      </w:r>
      <w:r>
        <w:t xml:space="preserve">NR • I assume that</w:t>
      </w:r>
      <w:r>
        <w:t xml:space="preserve"> </w:t>
      </w:r>
      <w:r>
        <w:rPr>
          <w:i/>
          <w:iCs/>
        </w:rPr>
        <w:t xml:space="preserve">dhke</w:t>
      </w:r>
      <w:r>
        <w:t xml:space="preserve"> </w:t>
      </w:r>
      <w:r>
        <w:t xml:space="preserve">in NR’s edition must be a typo for</w:t>
      </w:r>
      <w:r>
        <w:t xml:space="preserve"> </w:t>
      </w:r>
      <w:r>
        <w:rPr>
          <w:i/>
          <w:iCs/>
        </w:rPr>
        <w:t xml:space="preserve">cchre</w:t>
      </w:r>
      <w:r>
        <w:t xml:space="preserve"> </w:t>
      </w:r>
      <w:r>
        <w:t xml:space="preserve">or</w:t>
      </w:r>
      <w:r>
        <w:t xml:space="preserve"> </w:t>
      </w:r>
      <w:r>
        <w:rPr>
          <w:i/>
          <w:iCs/>
        </w:rPr>
        <w:t xml:space="preserve">chre</w:t>
      </w:r>
      <w:r>
        <w:t xml:space="preserve">.</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The grandson of His Majesty King (</w:t>
      </w:r>
      <w:r>
        <w:rPr>
          <w:i/>
          <w:iCs/>
        </w:rPr>
        <w:t xml:space="preserve">mahārāja</w:t>
      </w:r>
      <w:r>
        <w:t xml:space="preserve">) Viṣṇuvardhana (II), who attained sovereignty through his triad of virtues in which he was quite beyond other kings</w:t>
      </w:r>
      <w:r>
        <w:rPr>
          <w:rStyle w:val="FootnoteReference"/>
        </w:rPr>
        <w:footnoteReference w:id="16"/>
      </w:r>
      <w:r>
        <w:t xml:space="preserve"> </w:t>
      </w:r>
      <w:r>
        <w:t xml:space="preserve">and who was eager to adorn the lineage of the majestic Caḷukyas—who are of the Mānavya gotra which is praised by the entire world, who are sons of Hāriti,</w:t>
      </w:r>
      <w:r>
        <w:rPr>
          <w:rStyle w:val="FootnoteReference"/>
        </w:rPr>
        <w:footnoteReference w:id="17"/>
      </w:r>
      <w:r>
        <w:t xml:space="preserve"> </w:t>
      </w:r>
      <w:r>
        <w:t xml:space="preserve">who are protected by the band of Mothers, who were deliberately appointed (to kingship) by Lord Mahāsena, to whom ⟨all kings⟩</w:t>
      </w:r>
      <w:r>
        <w:rPr>
          <w:rStyle w:val="FootnoteReference"/>
        </w:rPr>
        <w:footnoteReference w:id="18"/>
      </w:r>
      <w:r>
        <w:t xml:space="preserve"> </w:t>
      </w:r>
      <w:r>
        <w:t xml:space="preserve">instantaneously submit at the ⟨mere⟩ sight of the superior Boar emblem they have acquired by the grace of the divine Nārāyaṇa, and whose bodies have been hallowed through washing in the purificatory ablutions (avabhr̥tha) of the Aśvamedha sacrifice; the son of His Majesty King (</w:t>
      </w:r>
      <w:r>
        <w:rPr>
          <w:i/>
          <w:iCs/>
        </w:rPr>
        <w:t xml:space="preserve">mahārāja</w:t>
      </w:r>
      <w:r>
        <w:t xml:space="preserve">) Vijayasiddhi (Maṅgi Yuvarāja), ¿who surpasses the virtues of his father, and who is endowed with ⟨the three⟩ power⟨s⟩?:</w:t>
      </w:r>
      <w:r>
        <w:rPr>
          <w:rStyle w:val="FootnoteReference"/>
        </w:rPr>
        <w:footnoteReference w:id="19"/>
      </w:r>
      <w:r>
        <w:t xml:space="preserve"> </w:t>
      </w:r>
      <w:r>
        <w:t xml:space="preserve">His Majesty the supremely pious King (</w:t>
      </w:r>
      <w:r>
        <w:rPr>
          <w:i/>
          <w:iCs/>
        </w:rPr>
        <w:t xml:space="preserve">mahārāja</w:t>
      </w:r>
      <w:r>
        <w:t xml:space="preserve">) Viṣṇuvardhana (III)—whose command is as incontrovertible as that of Śakra, who blazes like the sun, who gladdens the mind like ¿the moon {with its rays}?</w:t>
      </w:r>
      <w:r>
        <w:rPr>
          <w:rStyle w:val="FootnoteReference"/>
        </w:rPr>
        <w:footnoteReference w:id="20"/>
      </w:r>
      <w:r>
        <w:t xml:space="preserve"> </w:t>
      </w:r>
      <w:r>
        <w:t xml:space="preserve">and who is as majestic as Nārāyaṇa {possesses Śrī}—⟨commands as follows⟩</w:t>
      </w:r>
    </w:p>
    <w:p>
      <w:pPr>
        <w:pStyle w:val="BodyText"/>
      </w:pPr>
      <w:r>
        <w:rPr>
          <w:rStyle w:val="ColorGray"/>
        </w:rPr>
        <w:t xml:space="preserve">⟨12–23⟩</w:t>
      </w:r>
      <w:r>
        <w:t xml:space="preserve"> </w:t>
      </w:r>
      <w:r>
        <w:t xml:space="preserve">To wit: let it be known to you that to Nandiśarman, a resident of Vaṁgipura of the ¿Kāṇva?</w:t>
      </w:r>
      <w:r>
        <w:rPr>
          <w:rStyle w:val="FootnoteReference"/>
        </w:rPr>
        <w:footnoteReference w:id="21"/>
      </w:r>
      <w:r>
        <w:t xml:space="preserve"> </w:t>
      </w:r>
      <w:r>
        <w:rPr>
          <w:i/>
          <w:iCs/>
        </w:rPr>
        <w:t xml:space="preserve">gotra</w:t>
      </w:r>
      <w:r>
        <w:t xml:space="preserve"> </w:t>
      </w:r>
      <w:r>
        <w:t xml:space="preserve">and the Taittirīya ⟨school⟩, son of Nandiśarman and grandson of Du¿rganandiśarma?n,</w:t>
      </w:r>
      <w:r>
        <w:rPr>
          <w:rStyle w:val="FootnoteReference"/>
        </w:rPr>
        <w:footnoteReference w:id="22"/>
      </w:r>
      <w:r>
        <w:t xml:space="preserve"> </w:t>
      </w:r>
      <w:r>
        <w:t xml:space="preserve">we have given, at the village named Koṇḍakaḻipḻola in Nātavāḍi district (</w:t>
      </w:r>
      <w:r>
        <w:rPr>
          <w:i/>
          <w:iCs/>
        </w:rPr>
        <w:t xml:space="preserve">viṣaya</w:t>
      </w:r>
      <w:r>
        <w:t xml:space="preserve">), in the southeastern direction of the village—To the east, the border is ¿the road between? Kuṟikiyuru and Kaṟuru.</w:t>
      </w:r>
      <w:r>
        <w:rPr>
          <w:rStyle w:val="FootnoteReference"/>
        </w:rPr>
        <w:footnoteReference w:id="23"/>
      </w:r>
      <w:r>
        <w:t xml:space="preserve"> </w:t>
      </w:r>
      <w:r>
        <w:t xml:space="preserve">To the south, the border is ¿a (demarcation) stone?. To the west, the border is ¿a (demarcation) stone?. To the north, the border is ¿the road between? Koṇḍakaḻipḻola and Padakaṁkūru—in the midst of these ⟨boundaries⟩, a field (sufficient) for sowing twelve</w:t>
      </w:r>
      <w:r>
        <w:t xml:space="preserve"> </w:t>
      </w:r>
      <w:r>
        <w:rPr>
          <w:i/>
          <w:iCs/>
        </w:rPr>
        <w:t xml:space="preserve">khaṇḍikā</w:t>
      </w:r>
      <w:r>
        <w:t xml:space="preserve">s of</w:t>
      </w:r>
      <w:r>
        <w:t xml:space="preserve"> </w:t>
      </w:r>
      <w:r>
        <w:rPr>
          <w:i/>
          <w:iCs/>
        </w:rPr>
        <w:t xml:space="preserve">kodrava</w:t>
      </w:r>
      <w:r>
        <w:t xml:space="preserve"> </w:t>
      </w:r>
      <w:r>
        <w:t xml:space="preserve">seed in order to acquire merit (</w:t>
      </w:r>
      <w:r>
        <w:rPr>
          <w:i/>
          <w:iCs/>
        </w:rPr>
        <w:t xml:space="preserve">puṇya</w:t>
      </w:r>
      <w:r>
        <w:t xml:space="preserve">) for our mother and father and ourselves, in ¿the course of?</w:t>
      </w:r>
      <w:r>
        <w:rPr>
          <w:rStyle w:val="FootnoteReference"/>
        </w:rPr>
        <w:footnoteReference w:id="26"/>
      </w:r>
      <w:r>
        <w:t xml:space="preserve"> </w:t>
      </w:r>
      <w:r>
        <w:t xml:space="preserve">the year that is the fifth year of our progressive victorious reign, on the occasion of an eclipse of the moon ⟨the donation being⟩ sanctified by (a libation of) water. The reverend Vyāsa too has said:</w:t>
      </w:r>
    </w:p>
    <w:p>
      <w:pPr>
        <w:pStyle w:val="BodyText"/>
      </w:pPr>
      <w:r>
        <w:t xml:space="preserve">1.</w:t>
      </w:r>
    </w:p>
    <w:p>
      <w:pPr>
        <w:pStyle w:val="BodyText"/>
      </w:pPr>
      <w:r>
        <w:t xml:space="preserve">Many (kings) have enjoyed the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It is possible (i.e. easy) to give away what is yours, ⟨even if it is⟩ a great thing; ⟨but⟩ it is hard to preserve that ⟨given away⟩ by another. ⟨When it comes to⟩ the question, “donation or preservation ⟨of previous grants⟩?”—⟨the answer is that⟩ preservation is superior to donation.</w:t>
      </w:r>
    </w:p>
    <w:p>
      <w:pPr>
        <w:pStyle w:val="Heading1"/>
      </w:pPr>
      <w:r>
        <w:t xml:space="preserve">Commentary</w:t>
      </w:r>
    </w:p>
    <w:p>
      <w:pPr>
        <w:pStyle w:val="FirstParagraph"/>
      </w:pPr>
      <w:r>
        <w:rPr>
          <w:rStyle w:val="ColorGray"/>
        </w:rPr>
        <w:t xml:space="preserve">⟨13–14⟩</w:t>
      </w:r>
      <w:r>
        <w:t xml:space="preserve"> </w:t>
      </w:r>
      <w:r>
        <w:t xml:space="preserve">The name partly lost here may have been</w:t>
      </w:r>
      <w:r>
        <w:t xml:space="preserve"> </w:t>
      </w:r>
      <w:r>
        <w:rPr>
          <w:i/>
          <w:iCs/>
        </w:rPr>
        <w:t xml:space="preserve">durgganandiśarmmaṇaḥ</w:t>
      </w:r>
      <w:r>
        <w:t xml:space="preserve">. This name occurs in the</w:t>
      </w:r>
      <w:r>
        <w:t xml:space="preserve"> </w:t>
      </w:r>
      <w:hyperlink r:id="rId27">
        <w:r>
          <w:rPr>
            <w:rStyle w:val="Hyperlink"/>
          </w:rPr>
          <w:t xml:space="preserve">Uccāti grant of Jayasiṁha I</w:t>
        </w:r>
      </w:hyperlink>
      <w:r>
        <w:t xml:space="preserve"> </w:t>
      </w:r>
      <w:r>
        <w:t xml:space="preserve">found together with the present grant (and perhaps originally issued to members of a single family), and the name Dugamaḍiśarman in the</w:t>
      </w:r>
      <w:r>
        <w:t xml:space="preserve"> </w:t>
      </w:r>
      <w:hyperlink r:id="rId13">
        <w:r>
          <w:rPr>
            <w:rStyle w:val="Hyperlink"/>
          </w:rPr>
          <w:t xml:space="preserve">Cendaṟa grant of Jayasiṁha II</w:t>
        </w:r>
      </w:hyperlink>
      <w:r>
        <w:t xml:space="preserve"> </w:t>
      </w:r>
      <w:r>
        <w:t xml:space="preserve">(also found together) may be a variant or corruption of the same name, as also observed by NR. The donee of the latter grant is Dugamaḍiśarman of Vaṅgipaṟu and of the Kāṇva</w:t>
      </w:r>
      <w:r>
        <w:t xml:space="preserve"> </w:t>
      </w:r>
      <w:r>
        <w:rPr>
          <w:i/>
          <w:iCs/>
        </w:rPr>
        <w:t xml:space="preserve">gotra</w:t>
      </w:r>
      <w:r>
        <w:t xml:space="preserve"> </w:t>
      </w:r>
      <w:r>
        <w:t xml:space="preserve">(though an Āpastamba), son of Maḍiśarman and grandson of Dugamaḍiśarman. Assuming that the present donee is Nandiśarman, son of Durganandiśarman and grandson of Nandiśarman (see also the apparatus note to</w:t>
      </w:r>
      <w:r>
        <w:t xml:space="preserve"> </w:t>
      </w:r>
      <w:r>
        <w:rPr>
          <w:i/>
          <w:iCs/>
        </w:rPr>
        <w:t xml:space="preserve">putraya</w:t>
      </w:r>
      <w:r>
        <w:t xml:space="preserve"> </w:t>
      </w:r>
      <w:r>
        <w:t xml:space="preserve">in this line), it is tempting to speculate that the present donee is the son of the donee of the Cendaṟa grant.</w:t>
      </w:r>
    </w:p>
    <w:p>
      <w:pPr>
        <w:pStyle w:val="Heading1"/>
      </w:pPr>
      <w:r>
        <w:t xml:space="preserve">Bibliography</w:t>
      </w:r>
    </w:p>
    <w:p>
      <w:pPr>
        <w:pStyle w:val="FirstParagraph"/>
      </w:pPr>
      <w:r>
        <w:t xml:space="preserve">Reported in ARIE 1997–98, p. 18, appendix A/1997-98, № 4 without discussion of details. Edited from the original plates by N. Ramesan (1988, № C), without facsimiles and without translation. The present edition by Dániel Balogh is based on estampages preserved at the ASI, Mysore, collated with Ramesan’s edition. Minor errors in the printed edition are not shown in the apparatus. Metadata associated with this edition have been published separately in Balogh 2026, available on</w:t>
      </w:r>
      <w:r>
        <w:t xml:space="preserve"> </w:t>
      </w:r>
      <w:hyperlink r:id="rId28">
        <w:r>
          <w:rPr>
            <w:rStyle w:val="Hyperlink"/>
          </w:rPr>
          <w:t xml:space="preserve">Zenodo</w:t>
        </w:r>
      </w:hyperlink>
      <w:r>
        <w:t xml:space="preserve">.</w:t>
      </w:r>
    </w:p>
    <w:p>
      <w:pPr>
        <w:pStyle w:val="Heading2"/>
      </w:pPr>
      <w:r>
        <w:t xml:space="preserve">Primary</w:t>
      </w:r>
    </w:p>
    <w:p>
      <w:pPr>
        <w:pStyle w:val="FirstParagraph"/>
      </w:pPr>
      <w:r>
        <w:rPr>
          <w:b/>
          <w:bCs/>
        </w:rPr>
        <w:t xml:space="preserve">[NR]</w:t>
      </w:r>
      <w:r>
        <w:t xml:space="preserve"> </w:t>
      </w:r>
      <w:r>
        <w:t xml:space="preserve">Ramesan, N. 1988. “Three Eastern Chālukyan copper plate grants from Nandigāma.” In:</w:t>
      </w:r>
      <w:r>
        <w:t xml:space="preserve"> </w:t>
      </w:r>
      <w:r>
        <w:rPr>
          <w:i/>
          <w:iCs/>
        </w:rPr>
        <w:t xml:space="preserve">Epigraphia Āndhrica vol. V</w:t>
      </w:r>
      <w:r>
        <w:t xml:space="preserve">. Edited by N. Mukunda Rao. Epigraphical series 19. Hyderabad: Govt. of Andhra Pradesh, pp. 18–29.</w:t>
      </w:r>
    </w:p>
    <w:p>
      <w:pPr>
        <w:pStyle w:val="Heading2"/>
      </w:pPr>
      <w:r>
        <w:t xml:space="preserve">Secondary</w:t>
      </w:r>
    </w:p>
    <w:p>
      <w:pPr>
        <w:pStyle w:val="FirstParagraph"/>
      </w:pPr>
      <w:r>
        <w:t xml:space="preserve">ARIE 1997–98.</w:t>
      </w:r>
      <w:r>
        <w:t xml:space="preserve"> </w:t>
      </w:r>
      <w:r>
        <w:rPr>
          <w:i/>
          <w:iCs/>
        </w:rPr>
        <w:t xml:space="preserve">Annual report on Indian epigraphy for 1997-98</w:t>
      </w:r>
      <w:r>
        <w:t xml:space="preserve">. Edited by T. S. Ravishankar. New Delhi: Archaeological Survey of India, 2011. Page 18, appendixes A/1997-98, item 4.</w:t>
      </w:r>
    </w:p>
    <w:p>
      <w:pPr>
        <w:pStyle w:val="BodyText"/>
      </w:pPr>
      <w:r>
        <w:t xml:space="preserve">Balogh, Dániel. 2026. “Metadata for the DHARMA editions of Veṅgī Cālukya copper plates.” Zenodo. DOI:</w:t>
      </w:r>
      <w:r>
        <w:t xml:space="preserve"> </w:t>
      </w:r>
      <w:hyperlink r:id="rId29">
        <w:r>
          <w:rPr>
            <w:rStyle w:val="Hyperlink"/>
          </w:rPr>
          <w:t xml:space="preserve">10.5281/zenodo.22827003</w:t>
        </w:r>
      </w:hyperlink>
      <w:r>
        <w:t xml:space="preserve">.</w:t>
      </w:r>
      <w:r>
        <w:t xml:space="preserve"> </w:t>
      </w:r>
      <w:hyperlink r:id="rId2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I do not know what triad of virtues (</w:t>
      </w:r>
      <w:r>
        <w:rPr>
          <w:i/>
          <w:iCs/>
        </w:rPr>
        <w:t xml:space="preserve">guṇa-traya</w:t>
      </w:r>
      <w:r>
        <w:t xml:space="preserve">) may have been intended here. Finding no similar phrase in related grants, I suspect that this may be a scribal omission (see the apparatus to line 7). With the emendation I suggest there, the meaning would be “whose virtues were quite beyond other kings and who attained sovereignty through the triad of his powers.”</w:t>
      </w:r>
    </w:p>
  </w:footnote>
  <w:footnote w:id="17">
    <w:p>
      <w:pPr>
        <w:pStyle w:val="FootnoteText"/>
      </w:pPr>
      <w:r>
        <w:rPr>
          <w:rStyle w:val="FootnoteReference"/>
        </w:rPr>
        <w:footnoteRef/>
      </w:r>
      <w:r>
        <w:t xml:space="preserve"> </w:t>
      </w:r>
      <w:r>
        <w:t xml:space="preserve">The phrase “who attained kingship by the grace of Kauśikī’s boon” is practically universal at this point and was probably omitted here out of neglect.</w:t>
      </w:r>
    </w:p>
  </w:footnote>
  <w:footnote w:id="18">
    <w:p>
      <w:pPr>
        <w:pStyle w:val="FootnoteText"/>
      </w:pPr>
      <w:r>
        <w:rPr>
          <w:rStyle w:val="FootnoteReference"/>
        </w:rPr>
        <w:footnoteRef/>
      </w:r>
      <w:r>
        <w:t xml:space="preserve"> </w:t>
      </w:r>
      <w:r>
        <w:t xml:space="preserve">See the apparatus to line 4 for the tentative restoration that I translate here.</w:t>
      </w:r>
    </w:p>
  </w:footnote>
  <w:footnote w:id="19">
    <w:p>
      <w:pPr>
        <w:pStyle w:val="FootnoteText"/>
      </w:pPr>
      <w:r>
        <w:rPr>
          <w:rStyle w:val="FootnoteReference"/>
        </w:rPr>
        <w:footnoteRef/>
      </w:r>
      <w:r>
        <w:t xml:space="preserve"> </w:t>
      </w:r>
      <w:r>
        <w:t xml:space="preserve">See the apparatus to line 8 for the tentative restoration that I translate here.</w:t>
      </w:r>
    </w:p>
  </w:footnote>
  <w:footnote w:id="20">
    <w:p>
      <w:pPr>
        <w:pStyle w:val="FootnoteText"/>
      </w:pPr>
      <w:r>
        <w:rPr>
          <w:rStyle w:val="FootnoteReference"/>
        </w:rPr>
        <w:footnoteRef/>
      </w:r>
      <w:r>
        <w:t xml:space="preserve"> </w:t>
      </w:r>
      <w:r>
        <w:t xml:space="preserve">See the apparatus to line 10.</w:t>
      </w:r>
    </w:p>
  </w:footnote>
  <w:footnote w:id="21">
    <w:p>
      <w:pPr>
        <w:pStyle w:val="FootnoteText"/>
      </w:pPr>
      <w:r>
        <w:rPr>
          <w:rStyle w:val="FootnoteReference"/>
        </w:rPr>
        <w:footnoteRef/>
      </w:r>
      <w:r>
        <w:t xml:space="preserve"> </w:t>
      </w:r>
      <w:r>
        <w:t xml:space="preserve">See the apparatus to line 13.</w:t>
      </w:r>
    </w:p>
  </w:footnote>
  <w:footnote w:id="22">
    <w:p>
      <w:pPr>
        <w:pStyle w:val="FootnoteText"/>
      </w:pPr>
      <w:r>
        <w:rPr>
          <w:rStyle w:val="FootnoteReference"/>
        </w:rPr>
        <w:footnoteRef/>
      </w:r>
      <w:r>
        <w:t xml:space="preserve"> </w:t>
      </w:r>
      <w:r>
        <w:t xml:space="preserve">The name is mostly lost. The father and grandfather may have been mixed up by the scribe. See also the commentary and the apparatus to lines 13 and 14.</w:t>
      </w:r>
    </w:p>
  </w:footnote>
  <w:footnote w:id="23">
    <w:p>
      <w:pPr>
        <w:pStyle w:val="FootnoteText"/>
      </w:pPr>
      <w:r>
        <w:rPr>
          <w:rStyle w:val="FootnoteReference"/>
        </w:rPr>
        <w:footnoteRef/>
      </w:r>
      <w:r>
        <w:t xml:space="preserve"> </w:t>
      </w:r>
      <w:r>
        <w:t xml:space="preserve">Here and below in connection to Koṇḍakaḻipḻola and Padakaṁkūru, I assume without complete confidence that</w:t>
      </w:r>
      <w:r>
        <w:t xml:space="preserve"> </w:t>
      </w:r>
      <w:r>
        <w:rPr>
          <w:i/>
          <w:iCs/>
        </w:rPr>
        <w:t xml:space="preserve">panta</w:t>
      </w:r>
      <w:r>
        <w:t xml:space="preserve"> </w:t>
      </w:r>
      <w:r>
        <w:t xml:space="preserve">is a form of Sanskrit</w:t>
      </w:r>
      <w:r>
        <w:t xml:space="preserve"> </w:t>
      </w:r>
      <w:r>
        <w:rPr>
          <w:i/>
          <w:iCs/>
        </w:rPr>
        <w:t xml:space="preserve">patha</w:t>
      </w:r>
      <w:r>
        <w:t xml:space="preserve"> </w:t>
      </w:r>
      <w:r>
        <w:t xml:space="preserve">or</w:t>
      </w:r>
      <w:r>
        <w:t xml:space="preserve"> </w:t>
      </w:r>
      <w:r>
        <w:rPr>
          <w:i/>
          <w:iCs/>
        </w:rPr>
        <w:t xml:space="preserve">pathin</w:t>
      </w:r>
      <w:r>
        <w:t xml:space="preserve">. The same form occurs in the</w:t>
      </w:r>
      <w:r>
        <w:t xml:space="preserve"> </w:t>
      </w:r>
      <w:hyperlink r:id="rId10">
        <w:r>
          <w:rPr>
            <w:rStyle w:val="Hyperlink"/>
          </w:rPr>
          <w:t xml:space="preserve">Nutulapaṟu grant of Maṅgi Yuvarāja</w:t>
        </w:r>
      </w:hyperlink>
      <w:r>
        <w:t xml:space="preserve"> </w:t>
      </w:r>
      <w:r>
        <w:t xml:space="preserve">in association of a (probable) village name. The form</w:t>
      </w:r>
      <w:r>
        <w:t xml:space="preserve"> </w:t>
      </w:r>
      <w:r>
        <w:rPr>
          <w:i/>
          <w:iCs/>
        </w:rPr>
        <w:t xml:space="preserve">panthaḥ</w:t>
      </w:r>
      <w:r>
        <w:t xml:space="preserve"> </w:t>
      </w:r>
      <w:r>
        <w:t xml:space="preserve">is used with a village name (explicitly specified as a village) in the</w:t>
      </w:r>
      <w:r>
        <w:t xml:space="preserve"> </w:t>
      </w:r>
      <w:hyperlink r:id="rId24">
        <w:r>
          <w:rPr>
            <w:rStyle w:val="Hyperlink"/>
          </w:rPr>
          <w:t xml:space="preserve">Pamiḍimukkala plates (set 2) of Viṣṇuvardhana II</w:t>
        </w:r>
      </w:hyperlink>
      <w:r>
        <w:t xml:space="preserve"> </w:t>
      </w:r>
      <w:r>
        <w:t xml:space="preserve">and the</w:t>
      </w:r>
      <w:r>
        <w:t xml:space="preserve"> </w:t>
      </w:r>
      <w:hyperlink r:id="rId25">
        <w:r>
          <w:rPr>
            <w:rStyle w:val="Hyperlink"/>
          </w:rPr>
          <w:t xml:space="preserve">Peddāpurappāḍu plates (set 3) of Viṣṇuvardhana II</w:t>
        </w:r>
      </w:hyperlink>
      <w:r>
        <w:t xml:space="preserve">, where it is distinguished from a</w:t>
      </w:r>
      <w:r>
        <w:t xml:space="preserve"> </w:t>
      </w:r>
      <w:r>
        <w:rPr>
          <w:i/>
          <w:iCs/>
        </w:rPr>
        <w:t xml:space="preserve">rathyā-mārgaḥ</w:t>
      </w:r>
      <w:r>
        <w:t xml:space="preserve">.</w:t>
      </w:r>
    </w:p>
  </w:footnote>
  <w:footnote w:id="26">
    <w:p>
      <w:pPr>
        <w:pStyle w:val="FootnoteText"/>
      </w:pPr>
      <w:r>
        <w:rPr>
          <w:rStyle w:val="FootnoteReference"/>
        </w:rPr>
        <w:footnoteRef/>
      </w:r>
      <w:r>
        <w:t xml:space="preserve"> </w:t>
      </w:r>
      <w:r>
        <w:t xml:space="preserve">See the apparatus to line 20 for my doubts concerning the reading of this phrase.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5" Target="https://dharmalekha.info/texts/INSVengiCalukya00001" TargetMode="External" /><Relationship Type="http://schemas.openxmlformats.org/officeDocument/2006/relationships/hyperlink" Id="rId12" Target="https://dharmalekha.info/texts/INSVengiCalukya00008" TargetMode="External" /><Relationship Type="http://schemas.openxmlformats.org/officeDocument/2006/relationships/hyperlink" Id="rId10" Target="https://dharmalekha.info/texts/INSVengiCalukya00014" TargetMode="External" /><Relationship Type="http://schemas.openxmlformats.org/officeDocument/2006/relationships/hyperlink" Id="rId14" Target="https://dharmalekha.info/texts/INSVengiCalukya00043" TargetMode="External" /><Relationship Type="http://schemas.openxmlformats.org/officeDocument/2006/relationships/hyperlink" Id="rId11" Target="https://dharmalekha.info/texts/INSVengiCalukya00048" TargetMode="External" /><Relationship Type="http://schemas.openxmlformats.org/officeDocument/2006/relationships/hyperlink" Id="rId27" Target="https://dharmalekha.info/texts/INSVengiCalukya00059" TargetMode="External" /><Relationship Type="http://schemas.openxmlformats.org/officeDocument/2006/relationships/hyperlink" Id="rId13" Target="https://dharmalekha.info/texts/INSVengiCalukya00060" TargetMode="External" /><Relationship Type="http://schemas.openxmlformats.org/officeDocument/2006/relationships/hyperlink" Id="rId24" Target="https://dharmalekha.info/texts/INSVengiCalukya00089" TargetMode="External" /><Relationship Type="http://schemas.openxmlformats.org/officeDocument/2006/relationships/hyperlink" Id="rId25" Target="https://dharmalekha.info/texts/INSVengiCalukya0009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5" Target="https://dharmalekha.info/texts/INSVengiCalukya00001" TargetMode="External" /><Relationship Type="http://schemas.openxmlformats.org/officeDocument/2006/relationships/hyperlink" Id="rId12" Target="https://dharmalekha.info/texts/INSVengiCalukya00008" TargetMode="External" /><Relationship Type="http://schemas.openxmlformats.org/officeDocument/2006/relationships/hyperlink" Id="rId10" Target="https://dharmalekha.info/texts/INSVengiCalukya00014" TargetMode="External" /><Relationship Type="http://schemas.openxmlformats.org/officeDocument/2006/relationships/hyperlink" Id="rId14" Target="https://dharmalekha.info/texts/INSVengiCalukya00043" TargetMode="External" /><Relationship Type="http://schemas.openxmlformats.org/officeDocument/2006/relationships/hyperlink" Id="rId11" Target="https://dharmalekha.info/texts/INSVengiCalukya00048" TargetMode="External" /><Relationship Type="http://schemas.openxmlformats.org/officeDocument/2006/relationships/hyperlink" Id="rId27" Target="https://dharmalekha.info/texts/INSVengiCalukya00059" TargetMode="External" /><Relationship Type="http://schemas.openxmlformats.org/officeDocument/2006/relationships/hyperlink" Id="rId13" Target="https://dharmalekha.info/texts/INSVengiCalukya00060" TargetMode="External" /><Relationship Type="http://schemas.openxmlformats.org/officeDocument/2006/relationships/hyperlink" Id="rId24" Target="https://dharmalekha.info/texts/INSVengiCalukya00089" TargetMode="External" /><Relationship Type="http://schemas.openxmlformats.org/officeDocument/2006/relationships/hyperlink" Id="rId25" Target="https://dharmalekha.info/texts/INSVengiCalukya0009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Koṇḍakaḻipḻola grant of Viṣṇuvardhana III</dc:title>
  <dc:creator>Dániel Balogh</dc:creator>
  <cp:keywords/>
  <dcterms:created xsi:type="dcterms:W3CDTF">2026-10-26T22:06:24Z</dcterms:created>
  <dcterms:modified xsi:type="dcterms:W3CDTF">2026-10-26T22:06:24Z</dcterms:modified>
</cp:coreProperties>
</file>

<file path=docProps/custom.xml><?xml version="1.0" encoding="utf-8"?>
<Properties xmlns="http://schemas.openxmlformats.org/officeDocument/2006/custom-properties" xmlns:vt="http://schemas.openxmlformats.org/officeDocument/2006/docPropsVTypes"/>
</file>