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Tiruvāvaṭutuṟai, Gomuktīśvara temple, time of Parakesarivarman, year 36</w:t>
      </w:r>
    </w:p>
    <w:p>
      <w:pPr>
        <w:pStyle w:val="Author"/>
      </w:pPr>
      <w:r>
        <w:t xml:space="preserve">Renato Dávalos, Emmanuel Francis, N. Ramaswamy and Margherita Trento</w:t>
      </w:r>
    </w:p>
    <w:p>
      <w:pPr>
        <w:pStyle w:val="FirstParagraph"/>
      </w:pPr>
      <w:r>
        <w:t xml:space="preserve">Authors of digital edition: Renato Dávalos, Emmanuel Francis, N. Ramaswamy, Margherita Trento</w:t>
      </w:r>
    </w:p>
    <w:p>
      <w:pPr>
        <w:pStyle w:val="BodyText"/>
      </w:pPr>
      <w:r>
        <w:t xml:space="preserve">Identifier: DHARMA_INSTiruvavatuturai10111</w:t>
      </w:r>
    </w:p>
    <w:p>
      <w:pPr>
        <w:pStyle w:val="BodyText"/>
      </w:pPr>
      <w:r>
        <w:t xml:space="preserve">Repository: Tiruvāvaṭutuṟai (tfa-tiruvavatuturai-epigraphy)</w:t>
      </w:r>
    </w:p>
    <w:p>
      <w:pPr>
        <w:pStyle w:val="BodyText"/>
      </w:pPr>
      <w:r>
        <w:t xml:space="preserve">File path: DHARMA_INSTiruvavatuturai10111.xml</w:t>
      </w:r>
    </w:p>
    <w:p>
      <w:pPr>
        <w:pStyle w:val="BodyText"/>
      </w:pPr>
      <w:r>
        <w:t xml:space="preserve">Language: Tamil [Grantha, Tamil]</w:t>
      </w:r>
    </w:p>
    <w:p>
      <w:pPr>
        <w:pStyle w:val="BodyText"/>
      </w:pPr>
      <w:r>
        <w:t xml:space="preserve">Commit: 2026-10-18 14:25 (53e5dee), last modified 2026-09-29 11:10 (f06f6c9)</w:t>
      </w:r>
    </w:p>
    <w:p>
      <w:pPr>
        <w:pStyle w:val="Heading1"/>
      </w:pPr>
      <w:r>
        <w:t xml:space="preserve">Summary</w:t>
      </w:r>
    </w:p>
    <w:p>
      <w:pPr>
        <w:pStyle w:val="FirstParagraph"/>
      </w:pPr>
      <w:r>
        <w:t xml:space="preserve">Land donation, after sale/purchase, by Tāyaṅ Kaṭaṉ, lord of Vīramāṅkuṭi, to the Lord (</w:t>
      </w:r>
      <w:r>
        <w:rPr>
          <w:i/>
          <w:iCs/>
        </w:rPr>
        <w:t xml:space="preserve">āḷvār</w:t>
      </w:r>
      <w:r>
        <w:t xml:space="preserve">) of Tiruvāvaṭutuṟai, for appointing hymn singers, gardeners, and flower garnishers, for daily food offerings for the god and for feeding Śivayogins and Paṉmāheśvaras (great devotees of Śiva) on seven specified festival days.</w:t>
      </w:r>
    </w:p>
    <w:p>
      <w:pPr>
        <w:pStyle w:val="Heading1"/>
      </w:pPr>
      <w:r>
        <w:t xml:space="preserve">Palaeographic description</w:t>
      </w:r>
    </w:p>
    <w:p>
      <w:pPr>
        <w:pStyle w:val="FirstParagraph"/>
      </w:pPr>
      <w:r>
        <w:t xml:space="preserve">No distinction between</w:t>
      </w:r>
      <w:r>
        <w:t xml:space="preserve"> </w:t>
      </w:r>
      <w:r>
        <w:rPr>
          <w:i/>
          <w:iCs/>
        </w:rPr>
        <w:t xml:space="preserve">e</w:t>
      </w:r>
      <w:r>
        <w:t xml:space="preserve"> </w:t>
      </w:r>
      <w:r>
        <w:t xml:space="preserve">and</w:t>
      </w:r>
      <w:r>
        <w:t xml:space="preserve"> </w:t>
      </w:r>
      <w:r>
        <w:rPr>
          <w:i/>
          <w:iCs/>
        </w:rPr>
        <w:t xml:space="preserve">ē</w:t>
      </w:r>
      <w:r>
        <w:t xml:space="preserve">, nor between</w:t>
      </w:r>
      <w:r>
        <w:t xml:space="preserve"> </w:t>
      </w:r>
      <w:r>
        <w:rPr>
          <w:i/>
          <w:iCs/>
        </w:rPr>
        <w:t xml:space="preserve">o</w:t>
      </w:r>
      <w:r>
        <w:t xml:space="preserve"> </w:t>
      </w:r>
      <w:r>
        <w:t xml:space="preserve">and</w:t>
      </w:r>
      <w:r>
        <w:t xml:space="preserve"> </w:t>
      </w:r>
      <w:r>
        <w:rPr>
          <w:i/>
          <w:iCs/>
        </w:rPr>
        <w:t xml:space="preserve">ō</w:t>
      </w:r>
      <w:r>
        <w:t xml:space="preserve">.</w:t>
      </w:r>
    </w:p>
    <w:p>
      <w:r>
        <w:pict>
          <v:rect style="width:0;height:1.5pt" o:hralign="center" o:hrstd="t" o:hr="t"/>
        </w:pict>
      </w:r>
    </w:p>
    <w:p>
      <w:pPr>
        <w:pStyle w:val="Heading1"/>
      </w:pPr>
      <w:r>
        <w:t xml:space="preserve">Edition</w:t>
      </w:r>
    </w:p>
    <w:p>
      <w:pPr>
        <w:pStyle w:val="FirstParagraph"/>
      </w:pPr>
      <w:r>
        <w:rPr>
          <w:rStyle w:val="ColorGray"/>
        </w:rPr>
        <w:t xml:space="preserve">⟨Zone A: First Wall Portion⟩</w:t>
      </w:r>
      <w:r>
        <w:rPr>
          <w:rStyle w:val="ColorGray"/>
        </w:rPr>
        <w:t xml:space="preserve"> </w:t>
      </w:r>
      <w:r>
        <w:rPr>
          <w:rStyle w:val="ColorGray"/>
        </w:rPr>
        <w:t xml:space="preserve"> </w:t>
      </w:r>
      <w:r>
        <w:rPr>
          <w:rStyle w:val="ColorGray"/>
        </w:rPr>
        <w:t xml:space="preserve">⟨A01=01⟩</w:t>
      </w:r>
      <w:r>
        <w:rPr>
          <w:rStyle w:val="ColorGray"/>
        </w:rPr>
        <w:t xml:space="preserve"> </w:t>
      </w:r>
      <w:r>
        <w:t xml:space="preserve">na</w:t>
      </w:r>
      <w:r>
        <w:rPr>
          <w:b/>
          <w:bCs/>
        </w:rPr>
        <w:t xml:space="preserve">maś śi</w:t>
      </w:r>
      <w:r>
        <w:t xml:space="preserve">vā</w:t>
      </w:r>
      <w:r>
        <w:rPr>
          <w:rStyle w:val="ColorGray"/>
        </w:rPr>
        <w:t xml:space="preserve">⟨A01=02⟩</w:t>
      </w:r>
      <w:r>
        <w:t xml:space="preserve">ya</w:t>
      </w:r>
      <w:r>
        <w:t xml:space="preserve"> </w:t>
      </w:r>
      <w:r>
        <w:rPr>
          <w:b/>
          <w:bCs/>
        </w:rPr>
        <w:t xml:space="preserve">svasti śrī</w:t>
      </w:r>
    </w:p>
    <w:p>
      <w:pPr>
        <w:pStyle w:val="BodyText"/>
      </w:pPr>
      <w:r>
        <w:rPr>
          <w:rStyle w:val="ColorGray"/>
        </w:rPr>
        <w:t xml:space="preserve">⟨A1=1⟩</w:t>
      </w:r>
      <w:r>
        <w:rPr>
          <w:rStyle w:val="ColorGray"/>
        </w:rPr>
        <w:t xml:space="preserve"> </w:t>
      </w:r>
      <w:r>
        <w:t xml:space="preserve">mat</w:t>
      </w:r>
      <w:r>
        <w:rPr>
          <w:rStyle w:val="ColorMagenta"/>
        </w:rPr>
        <w:t xml:space="preserve">¡i!</w:t>
      </w:r>
      <w:r>
        <w:rPr>
          <w:rStyle w:val="ColorBlue"/>
        </w:rPr>
        <w:t xml:space="preserve">⟨u⟩</w:t>
      </w:r>
      <w:r>
        <w:t xml:space="preserve">rai koṇṭa</w:t>
      </w:r>
      <w:r>
        <w:rPr>
          <w:rStyle w:val="ColorGray"/>
        </w:rPr>
        <w:t xml:space="preserve"> </w:t>
      </w:r>
      <w:r>
        <w:rPr>
          <w:rStyle w:val="ColorGray"/>
        </w:rPr>
        <w:t xml:space="preserve">⟨A2=2⟩</w:t>
      </w:r>
      <w:r>
        <w:rPr>
          <w:rStyle w:val="ColorGray"/>
        </w:rPr>
        <w:t xml:space="preserve"> </w:t>
      </w:r>
      <w:r>
        <w:t xml:space="preserve">kō-p-para-kēcari-pa</w:t>
      </w:r>
      <w:r>
        <w:rPr>
          <w:rStyle w:val="ColorGray"/>
        </w:rPr>
        <w:t xml:space="preserve">⟨A3=3⟩</w:t>
      </w:r>
      <w:r>
        <w:rPr>
          <w:b/>
          <w:bCs/>
        </w:rPr>
        <w:t xml:space="preserve">nma</w:t>
      </w:r>
      <w:r>
        <w:rPr>
          <w:rStyle w:val="ColorBlue"/>
        </w:rPr>
        <w:t xml:space="preserve">⟨r⟩</w:t>
      </w:r>
      <w:r>
        <w:t xml:space="preserve">kk</w:t>
      </w:r>
      <w:r>
        <w:rPr>
          <w:rStyle w:val="ColorMagenta"/>
        </w:rPr>
        <w:t xml:space="preserve">¡i!</w:t>
      </w:r>
      <w:r>
        <w:rPr>
          <w:rStyle w:val="ColorBlue"/>
        </w:rPr>
        <w:t xml:space="preserve">⟨u⟩</w:t>
      </w:r>
      <w:r>
        <w:t xml:space="preserve"> </w:t>
      </w:r>
      <w:r>
        <w:t xml:space="preserve">(y)āṇṭu 3 10 6-Āvatu</w:t>
      </w:r>
    </w:p>
    <w:p>
      <w:pPr>
        <w:pStyle w:val="BodyText"/>
      </w:pPr>
      <w:r>
        <w:rPr>
          <w:rStyle w:val="ColorGray"/>
        </w:rPr>
        <w:t xml:space="preserve">⟨A4=4⟩</w:t>
      </w:r>
      <w:r>
        <w:rPr>
          <w:rStyle w:val="ColorGray"/>
        </w:rPr>
        <w:t xml:space="preserve"> </w:t>
      </w:r>
      <w:r>
        <w:t xml:space="preserve">teṉ-karai-t tiraim</w:t>
      </w:r>
      <w:r>
        <w:rPr>
          <w:rStyle w:val="ColorMagenta"/>
        </w:rPr>
        <w:t xml:space="preserve">¡u!</w:t>
      </w:r>
      <w:r>
        <w:rPr>
          <w:rStyle w:val="ColorBlue"/>
        </w:rPr>
        <w:t xml:space="preserve">⟨ū⟩</w:t>
      </w:r>
      <w:r>
        <w:t xml:space="preserve">r-nāṭṭu</w:t>
      </w:r>
      <w:r>
        <w:rPr>
          <w:rStyle w:val="ColorGray"/>
        </w:rPr>
        <w:t xml:space="preserve"> </w:t>
      </w:r>
      <w:r>
        <w:rPr>
          <w:rStyle w:val="ColorGray"/>
        </w:rPr>
        <w:t xml:space="preserve">⟨A5=5⟩</w:t>
      </w:r>
      <w:r>
        <w:rPr>
          <w:rStyle w:val="ColorGray"/>
        </w:rPr>
        <w:t xml:space="preserve"> </w:t>
      </w:r>
      <w:r>
        <w:rPr>
          <w:b/>
          <w:bCs/>
        </w:rPr>
        <w:t xml:space="preserve">brahma</w:t>
      </w:r>
      <w:r>
        <w:t xml:space="preserve">tēyañ cāttaṉūr</w:t>
      </w:r>
      <w:r>
        <w:t xml:space="preserve"> </w:t>
      </w:r>
      <w:r>
        <w:rPr>
          <w:b/>
          <w:bCs/>
        </w:rPr>
        <w:t xml:space="preserve">śrī</w:t>
      </w:r>
      <w:r>
        <w:t xml:space="preserve">-tiru</w:t>
      </w:r>
      <w:r>
        <w:rPr>
          <w:rStyle w:val="ColorGray"/>
        </w:rPr>
        <w:t xml:space="preserve">⟨A6=6⟩</w:t>
      </w:r>
      <w:r>
        <w:t xml:space="preserve">-v-āvaṭu-tuṟ(ai) Āḷvārkku Ivar aṭiyē</w:t>
      </w:r>
      <w:r>
        <w:rPr>
          <w:rStyle w:val="ColorGray"/>
        </w:rPr>
        <w:t xml:space="preserve">⟨A7=7⟩</w:t>
      </w:r>
      <w:r>
        <w:t xml:space="preserve">ṉ miṟai-k-(kū)ṟṟattu v</w:t>
      </w:r>
      <w:r>
        <w:rPr>
          <w:rStyle w:val="ColorMagenta"/>
        </w:rPr>
        <w:t xml:space="preserve">¡i!</w:t>
      </w:r>
      <w:r>
        <w:rPr>
          <w:rStyle w:val="ColorBlue"/>
        </w:rPr>
        <w:t xml:space="preserve">⟨ī⟩</w:t>
      </w:r>
      <w:r>
        <w:t xml:space="preserve">ra-māṅku</w:t>
      </w:r>
      <w:r>
        <w:rPr>
          <w:rStyle w:val="ColorGray"/>
        </w:rPr>
        <w:t xml:space="preserve">⟨A8=8⟩</w:t>
      </w:r>
      <w:r>
        <w:t xml:space="preserve">ṭaiyāṉ t(ā)yaṅ-kāṭaṉ-ēṉ ciṟu-pu</w:t>
      </w:r>
      <w:r>
        <w:rPr>
          <w:rStyle w:val="ColorGray"/>
        </w:rPr>
        <w:t xml:space="preserve">⟨A9=9⟩</w:t>
      </w:r>
      <w:r>
        <w:t xml:space="preserve">liyūr</w:t>
      </w:r>
      <w:r>
        <w:t xml:space="preserve"> </w:t>
      </w:r>
      <w:r>
        <w:rPr>
          <w:b/>
          <w:bCs/>
        </w:rPr>
        <w:t xml:space="preserve">sabhai</w:t>
      </w:r>
      <w:r>
        <w:t xml:space="preserve">yār iṭai Iṟai-Ili koṇ</w:t>
      </w:r>
      <w:r>
        <w:rPr>
          <w:rStyle w:val="ColorGray"/>
        </w:rPr>
        <w:t xml:space="preserve">⟨A10=10⟩</w:t>
      </w:r>
      <w:r>
        <w:t xml:space="preserve">ṭa nilamum ci(ṟ)ṟāṉ(ai)ccūr-k koṇṭu I</w:t>
      </w:r>
      <w:r>
        <w:rPr>
          <w:rStyle w:val="ColorGray"/>
        </w:rPr>
        <w:t xml:space="preserve">⟨A11=11⟩</w:t>
      </w:r>
      <w:r>
        <w:t xml:space="preserve">ṟai-y-i(li) ceyta nilamum</w:t>
      </w:r>
    </w:p>
    <w:p>
      <w:pPr>
        <w:pStyle w:val="BodyText"/>
      </w:pPr>
      <w:r>
        <w:t xml:space="preserve">Ivv-iraṇ</w:t>
      </w:r>
      <w:r>
        <w:rPr>
          <w:rStyle w:val="ColorGray"/>
        </w:rPr>
        <w:t xml:space="preserve">⟨A12=12⟩</w:t>
      </w:r>
      <w:r>
        <w:t xml:space="preserve">ṭ</w:t>
      </w:r>
      <w:r>
        <w:rPr>
          <w:rStyle w:val="ColorMagenta"/>
        </w:rPr>
        <w:t xml:space="preserve">¡u!</w:t>
      </w:r>
      <w:r>
        <w:rPr>
          <w:rStyle w:val="ColorBlue"/>
        </w:rPr>
        <w:t xml:space="preserve">⟨ū⟩</w:t>
      </w:r>
      <w:r>
        <w:t xml:space="preserve">r</w:t>
      </w:r>
      <w:r>
        <w:t xml:space="preserve"> </w:t>
      </w:r>
      <w:r>
        <w:rPr>
          <w:b/>
          <w:bCs/>
        </w:rPr>
        <w:t xml:space="preserve">sabhai</w:t>
      </w:r>
      <w:r>
        <w:t xml:space="preserve">yār (i)ṭaiyum can=tirātitta</w:t>
      </w:r>
      <w:r>
        <w:rPr>
          <w:rStyle w:val="ColorGray"/>
        </w:rPr>
        <w:t xml:space="preserve">⟨A13=13⟩</w:t>
      </w:r>
      <w:r>
        <w:t xml:space="preserve">-val Iṟai kāppat’ āka-p poṉ koṇ</w:t>
      </w:r>
      <w:r>
        <w:rPr>
          <w:rStyle w:val="ColorGray"/>
        </w:rPr>
        <w:t xml:space="preserve">⟨A14=14⟩</w:t>
      </w:r>
      <w:r>
        <w:t xml:space="preserve">ṭ(u) Iṟai-Ili (cey)ta nilattukk’ el</w:t>
      </w:r>
      <w:r>
        <w:rPr>
          <w:rStyle w:val="ColorGray"/>
        </w:rPr>
        <w:t xml:space="preserve">⟨A15=15⟩</w:t>
      </w:r>
      <w:r>
        <w:t xml:space="preserve">l(ai)</w:t>
      </w:r>
    </w:p>
    <w:p>
      <w:pPr>
        <w:pStyle w:val="FirstParagraph"/>
        <w:numPr>
          <w:ilvl w:val="0"/>
          <w:numId w:val="1001"/>
        </w:numPr>
      </w:pPr>
      <w:r>
        <w:t xml:space="preserve">k</w:t>
      </w:r>
      <w:r>
        <w:rPr>
          <w:rStyle w:val="ColorMagenta"/>
        </w:rPr>
        <w:t xml:space="preserve">¡i!</w:t>
      </w:r>
      <w:r>
        <w:rPr>
          <w:rStyle w:val="ColorBlue"/>
        </w:rPr>
        <w:t xml:space="preserve">⟨ī⟩</w:t>
      </w:r>
      <w:r>
        <w:t xml:space="preserve">ḻ-pāṟk’ ellai It-tēvar ma(ṇa)</w:t>
      </w:r>
      <w:r>
        <w:rPr>
          <w:rStyle w:val="ColorGray"/>
        </w:rPr>
        <w:t xml:space="preserve">⟨A16=16⟩</w:t>
      </w:r>
      <w:r>
        <w:t xml:space="preserve">l-</w:t>
      </w:r>
      <w:r>
        <w:rPr>
          <w:rStyle w:val="ColorMagenta"/>
        </w:rPr>
        <w:t xml:space="preserve">¡i!</w:t>
      </w:r>
      <w:r>
        <w:rPr>
          <w:rStyle w:val="ColorBlue"/>
        </w:rPr>
        <w:t xml:space="preserve">⟨ī⟩</w:t>
      </w:r>
      <w:r>
        <w:t xml:space="preserve">ṭṭukkum It-tēvar Ātitta-karat</w:t>
      </w:r>
      <w:r>
        <w:rPr>
          <w:rStyle w:val="ColorGray"/>
        </w:rPr>
        <w:t xml:space="preserve">⟨A17=17⟩</w:t>
      </w:r>
      <w:r>
        <w:t xml:space="preserve">tu tēvar nilattukku</w:t>
      </w:r>
      <w:r>
        <w:rPr>
          <w:rStyle w:val="ColorBlue"/>
        </w:rPr>
        <w:t xml:space="preserve">⟨m⟩</w:t>
      </w:r>
      <w:r>
        <w:t xml:space="preserve"> </w:t>
      </w:r>
      <w:r>
        <w:t xml:space="preserve">mē⟨ṟ⟩kku</w:t>
      </w:r>
    </w:p>
    <w:p>
      <w:pPr>
        <w:pStyle w:val="FirstParagraph"/>
        <w:numPr>
          <w:ilvl w:val="0"/>
          <w:numId w:val="1001"/>
        </w:numPr>
      </w:pPr>
      <w:r>
        <w:t xml:space="preserve">teṉ</w:t>
      </w:r>
      <w:r>
        <w:rPr>
          <w:rStyle w:val="ColorGray"/>
        </w:rPr>
        <w:t xml:space="preserve">⟨A18=18⟩</w:t>
      </w:r>
      <w:r>
        <w:t xml:space="preserve">-pāṟk’ ellai ciṟṟāṉaiccūrār iṭai Ivaṉē</w:t>
      </w:r>
      <w:r>
        <w:rPr>
          <w:rStyle w:val="ColorGray"/>
        </w:rPr>
        <w:t xml:space="preserve">⟨A19=19⟩</w:t>
      </w:r>
      <w:r>
        <w:t xml:space="preserve">-y Iṟai-y-ili koṇṭa nilattuḷ kal</w:t>
      </w:r>
      <w:r>
        <w:rPr>
          <w:rStyle w:val="ColorGray"/>
        </w:rPr>
        <w:t xml:space="preserve">⟨A20=20⟩</w:t>
      </w:r>
      <w:r>
        <w:t xml:space="preserve">li Ivaṉē-y v-iṭṭa kaṭampaṉ vāykk⟨ā⟩</w:t>
      </w:r>
      <w:r>
        <w:rPr>
          <w:rStyle w:val="ColorGray"/>
        </w:rPr>
        <w:t xml:space="preserve">⟨A21=21⟩</w:t>
      </w:r>
      <w:r>
        <w:t xml:space="preserve">lukku (va)[ṭak]kum</w:t>
      </w:r>
    </w:p>
    <w:p>
      <w:pPr>
        <w:pStyle w:val="FirstParagraph"/>
        <w:numPr>
          <w:ilvl w:val="0"/>
          <w:numId w:val="1001"/>
        </w:numPr>
      </w:pPr>
      <w:r>
        <w:t xml:space="preserve">mē(l)-pā</w:t>
      </w:r>
      <w:r>
        <w:rPr>
          <w:rStyle w:val="ColorMagenta"/>
        </w:rPr>
        <w:t xml:space="preserve">¡l!</w:t>
      </w:r>
      <w:r>
        <w:rPr>
          <w:rStyle w:val="ColorBlue"/>
        </w:rPr>
        <w:t xml:space="preserve">⟨ṟ⟩</w:t>
      </w:r>
      <w:r>
        <w:t xml:space="preserve">kk’ ellai</w:t>
      </w:r>
      <w:r>
        <w:rPr>
          <w:rStyle w:val="ColorGray"/>
        </w:rPr>
        <w:t xml:space="preserve"> </w:t>
      </w:r>
      <w:r>
        <w:rPr>
          <w:rStyle w:val="ColorGray"/>
        </w:rPr>
        <w:t xml:space="preserve">⟨A22=22⟩</w:t>
      </w:r>
      <w:r>
        <w:rPr>
          <w:rStyle w:val="ColorGray"/>
        </w:rPr>
        <w:t xml:space="preserve"> </w:t>
      </w:r>
      <w:r>
        <w:t xml:space="preserve">tiru-v-āva(ṭu)-tuṟai Āḷvārkku veḷḷ</w:t>
      </w:r>
      <w:r>
        <w:rPr>
          <w:rStyle w:val="ColorRed"/>
        </w:rPr>
        <w:t xml:space="preserve">¿a?</w:t>
      </w:r>
      <w:r>
        <w:rPr>
          <w:rStyle w:val="ColorGreen"/>
        </w:rPr>
        <w:t xml:space="preserve">⟨ā⟩</w:t>
      </w:r>
      <w:r>
        <w:t xml:space="preserve">(ṟu)-t (ta)ṉi</w:t>
      </w:r>
      <w:r>
        <w:rPr>
          <w:rStyle w:val="ColorGray"/>
        </w:rPr>
        <w:t xml:space="preserve"> </w:t>
      </w:r>
      <w:r>
        <w:rPr>
          <w:rStyle w:val="ColorGray"/>
        </w:rPr>
        <w:t xml:space="preserve">⟨A23=23⟩</w:t>
      </w:r>
      <w:r>
        <w:rPr>
          <w:rStyle w:val="ColorGray"/>
        </w:rPr>
        <w:t xml:space="preserve"> </w:t>
      </w:r>
      <w:r>
        <w:t xml:space="preserve">Utta(ma)-c</w:t>
      </w:r>
      <w:r>
        <w:rPr>
          <w:rStyle w:val="ColorRed"/>
        </w:rPr>
        <w:t xml:space="preserve">¿a?</w:t>
      </w:r>
      <w:r>
        <w:rPr>
          <w:rStyle w:val="ColorGreen"/>
        </w:rPr>
        <w:t xml:space="preserve">⟨ā⟩</w:t>
      </w:r>
      <w:r>
        <w:t xml:space="preserve">mavētam vallār pir</w:t>
      </w:r>
      <w:r>
        <w:rPr>
          <w:rStyle w:val="ColorRed"/>
        </w:rPr>
        <w:t xml:space="preserve">¿a?</w:t>
      </w:r>
      <w:r>
        <w:rPr>
          <w:rStyle w:val="ColorGreen"/>
        </w:rPr>
        <w:t xml:space="preserve">⟨ā⟩</w:t>
      </w:r>
      <w:r>
        <w:t xml:space="preserve">maṇar tēva</w:t>
      </w:r>
      <w:r>
        <w:rPr>
          <w:rStyle w:val="ColorGray"/>
        </w:rPr>
        <w:t xml:space="preserve">⟨A24=24⟩</w:t>
      </w:r>
      <w:r>
        <w:t xml:space="preserve">r muṉ Uṇpataṟku vilai koṇṭu kalluvicca</w:t>
      </w:r>
      <w:r>
        <w:rPr>
          <w:rStyle w:val="ColorGray"/>
        </w:rPr>
        <w:t xml:space="preserve"> </w:t>
      </w:r>
      <w:r>
        <w:rPr>
          <w:rStyle w:val="ColorGray"/>
        </w:rPr>
        <w:t xml:space="preserve">⟨A25=25⟩</w:t>
      </w:r>
      <w:r>
        <w:rPr>
          <w:rStyle w:val="ColorGray"/>
        </w:rPr>
        <w:t xml:space="preserve"> </w:t>
      </w:r>
      <w:r>
        <w:t xml:space="preserve">nilattukku kiḻakkum</w:t>
      </w:r>
    </w:p>
    <w:p>
      <w:pPr>
        <w:pStyle w:val="FirstParagraph"/>
        <w:numPr>
          <w:ilvl w:val="0"/>
          <w:numId w:val="1001"/>
        </w:numPr>
      </w:pPr>
      <w:r>
        <w:t xml:space="preserve">vaṭa-pā</w:t>
      </w:r>
      <w:r>
        <w:rPr>
          <w:rStyle w:val="ColorMagenta"/>
        </w:rPr>
        <w:t xml:space="preserve">¡l!</w:t>
      </w:r>
      <w:r>
        <w:rPr>
          <w:rStyle w:val="ColorBlue"/>
        </w:rPr>
        <w:t xml:space="preserve">⟨ṟ⟩</w:t>
      </w:r>
      <w:r>
        <w:t xml:space="preserve">k’ ellai pē</w:t>
      </w:r>
      <w:r>
        <w:rPr>
          <w:rStyle w:val="ColorGray"/>
        </w:rPr>
        <w:t xml:space="preserve">⟨A26=26⟩</w:t>
      </w:r>
      <w:r>
        <w:t xml:space="preserve">rum peru-(vaḻik)kum tēvar maṇal-</w:t>
      </w:r>
      <w:r>
        <w:rPr>
          <w:rStyle w:val="ColorMagenta"/>
        </w:rPr>
        <w:t xml:space="preserve">¡i!</w:t>
      </w:r>
      <w:r>
        <w:rPr>
          <w:rStyle w:val="ColorBlue"/>
        </w:rPr>
        <w:t xml:space="preserve">⟨ī⟩</w:t>
      </w:r>
      <w:r>
        <w:t xml:space="preserve">ṭṭukkum civa</w:t>
      </w:r>
      <w:r>
        <w:rPr>
          <w:rStyle w:val="ColorGray"/>
        </w:rPr>
        <w:t xml:space="preserve">⟨A27=27⟩</w:t>
      </w:r>
      <w:r>
        <w:t xml:space="preserve">[paṭu] (tiru)-nan=ta-vāṉattukku teṟku</w:t>
      </w:r>
      <w:r>
        <w:rPr>
          <w:rStyle w:val="ColorMagenta"/>
        </w:rPr>
        <w:t xml:space="preserve">¡mm!</w:t>
      </w:r>
      <w:r>
        <w:rPr>
          <w:rStyle w:val="ColorBlue"/>
        </w:rPr>
        <w:t xml:space="preserve">⟨m⟩</w:t>
      </w:r>
    </w:p>
    <w:p>
      <w:pPr>
        <w:pStyle w:val="FirstParagraph"/>
      </w:pPr>
      <w:r>
        <w:rPr>
          <w:rStyle w:val="ColorGray"/>
        </w:rPr>
        <w:t xml:space="preserve">⟨A28=28⟩</w:t>
      </w:r>
      <w:r>
        <w:t xml:space="preserve">I</w:t>
      </w:r>
      <w:r>
        <w:rPr>
          <w:rStyle w:val="ColorMagenta"/>
        </w:rPr>
        <w:t xml:space="preserve">¡ṉ-ṉ!</w:t>
      </w:r>
      <w:r>
        <w:rPr>
          <w:rStyle w:val="ColorBlue"/>
        </w:rPr>
        <w:t xml:space="preserve">⟨n-n⟩</w:t>
      </w:r>
      <w:r>
        <w:t xml:space="preserve">ā(ṉ)k’ [e]llaiyilum naṭuvu-paṭṭa ko</w:t>
      </w:r>
      <w:r>
        <w:rPr>
          <w:rStyle w:val="ColorGray"/>
        </w:rPr>
        <w:t xml:space="preserve">⟨A29=29⟩</w:t>
      </w:r>
      <w:r>
        <w:t xml:space="preserve">llaiyum pu(ṉ)-ceyyum teṟk’ aṭai</w:t>
      </w:r>
      <w:r>
        <w:rPr>
          <w:rStyle w:val="ColorGray"/>
        </w:rPr>
        <w:t xml:space="preserve">⟨A30=30⟩</w:t>
      </w:r>
      <w:r>
        <w:t xml:space="preserve">ya Ivaṉē kalluvicca n</w:t>
      </w:r>
      <w:r>
        <w:rPr>
          <w:rStyle w:val="ColorMagenta"/>
        </w:rPr>
        <w:t xml:space="preserve">¡i!</w:t>
      </w:r>
      <w:r>
        <w:rPr>
          <w:rStyle w:val="ColorBlue"/>
        </w:rPr>
        <w:t xml:space="preserve">⟨ī⟩</w:t>
      </w:r>
      <w:r>
        <w:t xml:space="preserve">r-nilamum</w:t>
      </w:r>
      <w:r>
        <w:rPr>
          <w:rStyle w:val="ColorGray"/>
        </w:rPr>
        <w:t xml:space="preserve"> </w:t>
      </w:r>
      <w:r>
        <w:rPr>
          <w:rStyle w:val="ColorGray"/>
        </w:rPr>
        <w:t xml:space="preserve">⟨A31=31⟩</w:t>
      </w:r>
      <w:r>
        <w:rPr>
          <w:rStyle w:val="ColorGray"/>
        </w:rPr>
        <w:t xml:space="preserve"> </w:t>
      </w:r>
      <w:r>
        <w:t xml:space="preserve">kalliṉa paḻaṅ-kaṭampaṉ vāyum I</w:t>
      </w:r>
      <w:r>
        <w:rPr>
          <w:rStyle w:val="ColorGray"/>
        </w:rPr>
        <w:t xml:space="preserve">⟨A32=32⟩</w:t>
      </w:r>
      <w:r>
        <w:t xml:space="preserve">v-vāykkāl Iraṇṭu karaiyilum</w:t>
      </w:r>
      <w:r>
        <w:rPr>
          <w:rStyle w:val="ColorGray"/>
        </w:rPr>
        <w:t xml:space="preserve"> </w:t>
      </w:r>
      <w:r>
        <w:rPr>
          <w:rStyle w:val="ColorGray"/>
        </w:rPr>
        <w:t xml:space="preserve">⟨A33=33⟩</w:t>
      </w:r>
      <w:r>
        <w:rPr>
          <w:rStyle w:val="ColorGray"/>
        </w:rPr>
        <w:t xml:space="preserve"> </w:t>
      </w:r>
      <w:r>
        <w:t xml:space="preserve">kalliṉa kollaiyum puṉ-ceyum</w:t>
      </w:r>
    </w:p>
    <w:p>
      <w:pPr>
        <w:pStyle w:val="BodyText"/>
      </w:pPr>
      <w:r>
        <w:rPr>
          <w:rStyle w:val="ColorGray"/>
        </w:rPr>
        <w:t xml:space="preserve">⟨A34=34⟩</w:t>
      </w:r>
      <w:r>
        <w:rPr>
          <w:rStyle w:val="ColorGray"/>
        </w:rPr>
        <w:t xml:space="preserve"> </w:t>
      </w:r>
      <w:r>
        <w:t xml:space="preserve">Iraṇṭu [1×] nilattilum kalli mayak</w:t>
      </w:r>
      <w:r>
        <w:rPr>
          <w:rStyle w:val="ColorGray"/>
        </w:rPr>
        <w:t xml:space="preserve">⟨A35=35⟩</w:t>
      </w:r>
      <w:r>
        <w:t xml:space="preserve">kiṉa [I]ñ-ñilattuḷ teṟk’ aṭaiya mayak</w:t>
      </w:r>
      <w:r>
        <w:rPr>
          <w:rStyle w:val="ColorGray"/>
        </w:rPr>
        <w:t xml:space="preserve">⟨A36=36⟩</w:t>
      </w:r>
      <w:r>
        <w:t xml:space="preserve">kiṉa n</w:t>
      </w:r>
      <w:r>
        <w:rPr>
          <w:rStyle w:val="ColorMagenta"/>
        </w:rPr>
        <w:t xml:space="preserve">¡i!</w:t>
      </w:r>
      <w:r>
        <w:rPr>
          <w:rStyle w:val="ColorBlue"/>
        </w:rPr>
        <w:t xml:space="preserve">⟨ī⟩</w:t>
      </w:r>
      <w:r>
        <w:t xml:space="preserve">r-nilam Iraṇṭē kāl</w:t>
      </w:r>
    </w:p>
    <w:p>
      <w:pPr>
        <w:pStyle w:val="BodyText"/>
      </w:pPr>
      <w:r>
        <w:t xml:space="preserve">Iv-vi</w:t>
      </w:r>
      <w:r>
        <w:rPr>
          <w:rStyle w:val="ColorGray"/>
        </w:rPr>
        <w:t xml:space="preserve">⟨Zone B: Second Wall Portion⟩</w:t>
      </w:r>
      <w:r>
        <w:rPr>
          <w:rStyle w:val="ColorGray"/>
        </w:rPr>
        <w:t xml:space="preserve">⟨B1=37⟩</w:t>
      </w:r>
      <w:r>
        <w:t xml:space="preserve">raṇtē kālilum mē⟨ṟ⟩kk’ aṭai(ya-p)</w:t>
      </w:r>
      <w:r>
        <w:rPr>
          <w:rStyle w:val="ColorGray"/>
        </w:rPr>
        <w:t xml:space="preserve"> </w:t>
      </w:r>
      <w:r>
        <w:rPr>
          <w:rStyle w:val="ColorGray"/>
        </w:rPr>
        <w:t xml:space="preserve">⟨B2=38⟩</w:t>
      </w:r>
      <w:r>
        <w:rPr>
          <w:rStyle w:val="ColorGray"/>
        </w:rPr>
        <w:t xml:space="preserve"> </w:t>
      </w:r>
      <w:r>
        <w:t xml:space="preserve">(p)atiyam</w:t>
      </w:r>
    </w:p>
    <w:p>
      <w:pPr>
        <w:pStyle w:val="FirstParagraph"/>
        <w:numPr>
          <w:ilvl w:val="0"/>
          <w:numId w:val="1002"/>
        </w:numPr>
      </w:pPr>
      <w:r>
        <w:t xml:space="preserve">tiru-v-āvaṭu-tuṟai Āḷvā(r)k</w:t>
      </w:r>
      <w:r>
        <w:rPr>
          <w:rStyle w:val="ColorGray"/>
        </w:rPr>
        <w:t xml:space="preserve">⟨B3=39⟩</w:t>
      </w:r>
      <w:r>
        <w:t xml:space="preserve">ku pāṭuvār iruvar Iraṇṭu can=tiyum pāṭa A</w:t>
      </w:r>
      <w:r>
        <w:rPr>
          <w:rStyle w:val="ColorGray"/>
        </w:rPr>
        <w:t xml:space="preserve">⟨B4=40⟩</w:t>
      </w:r>
      <w:r>
        <w:t xml:space="preserve">ṟu māvum</w:t>
      </w:r>
    </w:p>
    <w:p>
      <w:pPr>
        <w:pStyle w:val="FirstParagraph"/>
        <w:numPr>
          <w:ilvl w:val="0"/>
          <w:numId w:val="1002"/>
        </w:numPr>
      </w:pPr>
      <w:r>
        <w:t xml:space="preserve">t(i)ru-nan=ta-v</w:t>
      </w:r>
      <w:r>
        <w:rPr>
          <w:rStyle w:val="ColorRed"/>
        </w:rPr>
        <w:t xml:space="preserve">¿ā?</w:t>
      </w:r>
      <w:r>
        <w:rPr>
          <w:rStyle w:val="ColorGreen"/>
        </w:rPr>
        <w:t xml:space="preserve">⟨a⟩</w:t>
      </w:r>
      <w:r>
        <w:t xml:space="preserve">ṉam tiru(t)[tam] I</w:t>
      </w:r>
      <w:r>
        <w:rPr>
          <w:rStyle w:val="ColorGray"/>
        </w:rPr>
        <w:t xml:space="preserve">⟨B5=41⟩</w:t>
      </w:r>
      <w:r>
        <w:t xml:space="preserve">ṟaippār iruvarkku Itaṉ k</w:t>
      </w:r>
      <w:r>
        <w:rPr>
          <w:rStyle w:val="ColorMagenta"/>
        </w:rPr>
        <w:t xml:space="preserve">¡i!</w:t>
      </w:r>
      <w:r>
        <w:rPr>
          <w:rStyle w:val="ColorBlue"/>
        </w:rPr>
        <w:t xml:space="preserve">⟨ī⟩</w:t>
      </w:r>
      <w:r>
        <w:t xml:space="preserve">(ḻ)ai nā[lu] māvu</w:t>
      </w:r>
      <w:r>
        <w:rPr>
          <w:rStyle w:val="ColorGray"/>
        </w:rPr>
        <w:t xml:space="preserve">⟨B6=42⟩</w:t>
      </w:r>
      <w:r>
        <w:t xml:space="preserve">m</w:t>
      </w:r>
    </w:p>
    <w:p>
      <w:pPr>
        <w:pStyle w:val="FirstParagraph"/>
        <w:numPr>
          <w:ilvl w:val="0"/>
          <w:numId w:val="1002"/>
        </w:numPr>
      </w:pPr>
      <w:r>
        <w:t xml:space="preserve">tiru-p-paḷḷi-t-tāmam paṟi</w:t>
      </w:r>
      <w:r>
        <w:rPr>
          <w:rStyle w:val="ColorMagenta"/>
        </w:rPr>
        <w:t xml:space="preserve">¡cc!</w:t>
      </w:r>
      <w:r>
        <w:rPr>
          <w:rStyle w:val="ColorBlue"/>
        </w:rPr>
        <w:t xml:space="preserve">⟨tt⟩</w:t>
      </w:r>
      <w:r>
        <w:t xml:space="preserve">u ce(ṟi)ppār I</w:t>
      </w:r>
      <w:r>
        <w:rPr>
          <w:rStyle w:val="ColorGray"/>
        </w:rPr>
        <w:t xml:space="preserve">⟨B7=43⟩</w:t>
      </w:r>
      <w:r>
        <w:t xml:space="preserve">ru-vā</w:t>
      </w:r>
      <w:r>
        <w:rPr>
          <w:rStyle w:val="ColorMagenta"/>
        </w:rPr>
        <w:t xml:space="preserve">¡n!</w:t>
      </w:r>
      <w:r>
        <w:rPr>
          <w:rStyle w:val="ColorBlue"/>
        </w:rPr>
        <w:t xml:space="preserve">⟨ṉ⟩</w:t>
      </w:r>
      <w:r>
        <w:t xml:space="preserve">avaṉmāṟku Itaṉ k</w:t>
      </w:r>
      <w:r>
        <w:rPr>
          <w:rStyle w:val="ColorMagenta"/>
        </w:rPr>
        <w:t xml:space="preserve">¡i!</w:t>
      </w:r>
      <w:r>
        <w:rPr>
          <w:rStyle w:val="ColorBlue"/>
        </w:rPr>
        <w:t xml:space="preserve">⟨ī⟩</w:t>
      </w:r>
      <w:r>
        <w:t xml:space="preserve">ḻai Iraṇṭu māvu</w:t>
      </w:r>
      <w:r>
        <w:rPr>
          <w:rStyle w:val="ColorGray"/>
        </w:rPr>
        <w:t xml:space="preserve">⟨B8=44⟩</w:t>
      </w:r>
      <w:r>
        <w:t xml:space="preserve">m</w:t>
      </w:r>
    </w:p>
    <w:p>
      <w:pPr>
        <w:pStyle w:val="FirstParagraph"/>
        <w:numPr>
          <w:ilvl w:val="0"/>
          <w:numId w:val="1002"/>
        </w:numPr>
      </w:pPr>
      <w:r>
        <w:t xml:space="preserve">nicati-p paṭi nāṭ-p pōṉakattukku patto</w:t>
      </w:r>
      <w:r>
        <w:rPr>
          <w:rStyle w:val="ColorGray"/>
        </w:rPr>
        <w:t xml:space="preserve">⟨B9=45⟩</w:t>
      </w:r>
      <w:r>
        <w:t xml:space="preserve">ṭṭu kuttal paḻa-v-arici nā-ṉāḻiyum kummāya</w:t>
      </w:r>
      <w:r>
        <w:rPr>
          <w:rStyle w:val="ColorGray"/>
        </w:rPr>
        <w:t xml:space="preserve">⟨B10=46⟩</w:t>
      </w:r>
      <w:r>
        <w:t xml:space="preserve">-Amitiṉukku parupp’ uriyum neyy-amitu</w:t>
      </w:r>
      <w:r>
        <w:rPr>
          <w:rStyle w:val="ColorGray"/>
        </w:rPr>
        <w:t xml:space="preserve"> </w:t>
      </w:r>
      <w:r>
        <w:rPr>
          <w:rStyle w:val="ColorGray"/>
        </w:rPr>
        <w:t xml:space="preserve">⟨B11=47⟩</w:t>
      </w:r>
      <w:r>
        <w:rPr>
          <w:rStyle w:val="ColorGray"/>
        </w:rPr>
        <w:t xml:space="preserve"> </w:t>
      </w:r>
      <w:r>
        <w:t xml:space="preserve">(O)ru piṭiyum tayir-amitu Uriyum (p)ori-k-kaṟi-A</w:t>
      </w:r>
      <w:r>
        <w:rPr>
          <w:rStyle w:val="ColorGray"/>
        </w:rPr>
        <w:t xml:space="preserve">⟨B12=48⟩</w:t>
      </w:r>
      <w:r>
        <w:t xml:space="preserve">mitum Aṭai-k-kāy-amitu nālum Amitu ce</w:t>
      </w:r>
      <w:r>
        <w:rPr>
          <w:rStyle w:val="ColorGray"/>
        </w:rPr>
        <w:t xml:space="preserve">⟨B13=49⟩</w:t>
      </w:r>
      <w:r>
        <w:t xml:space="preserve">yvippitiṉukku tiru-k-kōyil Uṭaiyār [1×]</w:t>
      </w:r>
      <w:r>
        <w:rPr>
          <w:rStyle w:val="ColorGray"/>
        </w:rPr>
        <w:t xml:space="preserve">⟨B14=50⟩</w:t>
      </w:r>
      <w:r>
        <w:t xml:space="preserve">[4×] koṇṭa nilam Itaṉ k</w:t>
      </w:r>
      <w:r>
        <w:rPr>
          <w:rStyle w:val="ColorMagenta"/>
        </w:rPr>
        <w:t xml:space="preserve">¡i!</w:t>
      </w:r>
      <w:r>
        <w:rPr>
          <w:rStyle w:val="ColorBlue"/>
        </w:rPr>
        <w:t xml:space="preserve">⟨ī⟩</w:t>
      </w:r>
      <w:r>
        <w:t xml:space="preserve">ḻai Eṭṭu māvu</w:t>
      </w:r>
      <w:r>
        <w:rPr>
          <w:rStyle w:val="ColorGray"/>
        </w:rPr>
        <w:t xml:space="preserve">⟨B15=51⟩</w:t>
      </w:r>
      <w:r>
        <w:t xml:space="preserve">m</w:t>
      </w:r>
    </w:p>
    <w:p>
      <w:pPr>
        <w:pStyle w:val="FirstParagraph"/>
      </w:pPr>
      <w:r>
        <w:t xml:space="preserve">Itaṉ k</w:t>
      </w:r>
      <w:r>
        <w:rPr>
          <w:rStyle w:val="ColorMagenta"/>
        </w:rPr>
        <w:t xml:space="preserve">¡i!</w:t>
      </w:r>
      <w:r>
        <w:rPr>
          <w:rStyle w:val="ColorBlue"/>
        </w:rPr>
        <w:t xml:space="preserve">⟨ī⟩</w:t>
      </w:r>
      <w:r>
        <w:t xml:space="preserve">ḻai-c cat{ti}</w:t>
      </w:r>
      <w:r>
        <w:rPr>
          <w:b/>
          <w:bCs/>
        </w:rPr>
        <w:t xml:space="preserve">tra</w:t>
      </w:r>
      <w:r>
        <w:t xml:space="preserve">-viḷākam vēli-c ceyu</w:t>
      </w:r>
      <w:r>
        <w:rPr>
          <w:rStyle w:val="ColorGray"/>
        </w:rPr>
        <w:t xml:space="preserve">⟨B16=52⟩</w:t>
      </w:r>
      <w:r>
        <w:t xml:space="preserve">m koṇṭu v</w:t>
      </w:r>
      <w:r>
        <w:rPr>
          <w:rStyle w:val="ColorMagenta"/>
        </w:rPr>
        <w:t xml:space="preserve">¡i!</w:t>
      </w:r>
      <w:r>
        <w:rPr>
          <w:rStyle w:val="ColorBlue"/>
        </w:rPr>
        <w:t xml:space="preserve">⟨ī⟩</w:t>
      </w:r>
      <w:r>
        <w:t xml:space="preserve">ra-māṅkuṭaiyāṉ tāyaṅ-kāṭaṉ va</w:t>
      </w:r>
      <w:r>
        <w:rPr>
          <w:rStyle w:val="ColorGray"/>
        </w:rPr>
        <w:t xml:space="preserve">⟨B17=53⟩</w:t>
      </w:r>
      <w:r>
        <w:t xml:space="preserve">ḻiyilārum pa</w:t>
      </w:r>
      <w:r>
        <w:rPr>
          <w:b/>
          <w:bCs/>
        </w:rPr>
        <w:t xml:space="preserve">nmāheśva</w:t>
      </w:r>
      <w:r>
        <w:t xml:space="preserve">rarum Uruttira-p-perumakka</w:t>
      </w:r>
      <w:r>
        <w:rPr>
          <w:rStyle w:val="ColorGray"/>
        </w:rPr>
        <w:t xml:space="preserve">⟨B18=54⟩</w:t>
      </w:r>
      <w:r>
        <w:t xml:space="preserve">ḷum Iṭa-p-paṭṭa maṭa-pati Ic-cattira-viḷākam vēliyu</w:t>
      </w:r>
      <w:r>
        <w:rPr>
          <w:rStyle w:val="ColorGray"/>
        </w:rPr>
        <w:t xml:space="preserve">⟨B19=55⟩</w:t>
      </w:r>
      <w:r>
        <w:t xml:space="preserve">m</w:t>
      </w:r>
    </w:p>
    <w:p>
      <w:pPr>
        <w:pStyle w:val="BodyText"/>
      </w:pPr>
      <w:r>
        <w:t xml:space="preserve">Aṭuttu-k koṇṭu Aṭuvitāṉa Arici (Aim/Aṟu)-patt’ iru-ka</w:t>
      </w:r>
      <w:r>
        <w:rPr>
          <w:rStyle w:val="ColorGray"/>
        </w:rPr>
        <w:t xml:space="preserve">⟨B20=56⟩</w:t>
      </w:r>
      <w:r>
        <w:t xml:space="preserve">lamum payaṟu Aiṅ-kalamum</w:t>
      </w:r>
    </w:p>
    <w:p>
      <w:pPr>
        <w:pStyle w:val="BodyText"/>
      </w:pPr>
      <w:r>
        <w:t xml:space="preserve">tiru-k-koṭi Iḻicca</w:t>
      </w:r>
      <w:r>
        <w:t xml:space="preserve"> </w:t>
      </w:r>
      <w:r>
        <w:rPr>
          <w:b/>
          <w:bCs/>
        </w:rPr>
        <w:t xml:space="preserve">sna</w:t>
      </w:r>
      <w:r>
        <w:rPr>
          <w:rStyle w:val="ColorGray"/>
        </w:rPr>
        <w:t xml:space="preserve">⟨B21=57⟩</w:t>
      </w:r>
      <w:r>
        <w:rPr>
          <w:rStyle w:val="ColorRed"/>
        </w:rPr>
        <w:t xml:space="preserve">¿ma?</w:t>
      </w:r>
      <w:r>
        <w:rPr>
          <w:rStyle w:val="ColorGreen"/>
        </w:rPr>
        <w:t xml:space="preserve">⟨pa⟩</w:t>
      </w:r>
      <w:r>
        <w:t xml:space="preserve">nattukku poṉ kaḻañcum Ivv-ēḻu nāḷu Ip-pa</w:t>
      </w:r>
      <w:r>
        <w:rPr>
          <w:rStyle w:val="ColorGray"/>
        </w:rPr>
        <w:t xml:space="preserve">⟨B22=58⟩</w:t>
      </w:r>
      <w:r>
        <w:t xml:space="preserve">ṭi Ūṭṭuvikka māṭṭāta maṭa-patiyai tiruttam āṭiṉa piṟṟai nā</w:t>
      </w:r>
      <w:r>
        <w:rPr>
          <w:rStyle w:val="ColorGray"/>
        </w:rPr>
        <w:t xml:space="preserve">⟨B23=59⟩</w:t>
      </w:r>
      <w:r>
        <w:t xml:space="preserve">ṉṟu Urudra-kaṇa-perumakkaḷum pa</w:t>
      </w:r>
      <w:r>
        <w:rPr>
          <w:b/>
          <w:bCs/>
        </w:rPr>
        <w:t xml:space="preserve">nmāheśva</w:t>
      </w:r>
      <w:r>
        <w:t xml:space="preserve">rarum tāyaṅ</w:t>
      </w:r>
      <w:r>
        <w:rPr>
          <w:rStyle w:val="ColorGray"/>
        </w:rPr>
        <w:t xml:space="preserve">⟨B24=60⟩</w:t>
      </w:r>
      <w:r>
        <w:t xml:space="preserve">-kaṭaṉ vaḻiyilārum Āka t(ā)ṉ māṟṟi Āvāṉ or maṭa</w:t>
      </w:r>
      <w:r>
        <w:rPr>
          <w:rStyle w:val="ColorGray"/>
        </w:rPr>
        <w:t xml:space="preserve">⟨B25=61⟩</w:t>
      </w:r>
      <w:r>
        <w:t xml:space="preserve">-patiyai Iṭuvit’ ākavum</w:t>
      </w:r>
    </w:p>
    <w:p>
      <w:pPr>
        <w:pStyle w:val="BodyText"/>
      </w:pPr>
      <w:r>
        <w:t xml:space="preserve">(Iv-ai)mpatt’ iru-kalamum Aḷa</w:t>
      </w:r>
      <w:r>
        <w:rPr>
          <w:rStyle w:val="ColorGray"/>
        </w:rPr>
        <w:t xml:space="preserve">⟨B26=62⟩</w:t>
      </w:r>
      <w:r>
        <w:t xml:space="preserve">ppi</w:t>
      </w:r>
      <w:r>
        <w:rPr>
          <w:rStyle w:val="ColorMagenta"/>
        </w:rPr>
        <w:t xml:space="preserve">¡cc!</w:t>
      </w:r>
      <w:r>
        <w:rPr>
          <w:rStyle w:val="ColorBlue"/>
        </w:rPr>
        <w:t xml:space="preserve">⟨tt⟩</w:t>
      </w:r>
      <w:r>
        <w:t xml:space="preserve">u-k (koṇ)ṭu I[ta]ṉ kaṇkāṇi(yo)ṭum tiru-viḻ(ā)</w:t>
      </w:r>
      <w:r>
        <w:rPr>
          <w:rStyle w:val="ColorGray"/>
        </w:rPr>
        <w:t xml:space="preserve"> </w:t>
      </w:r>
      <w:r>
        <w:rPr>
          <w:rStyle w:val="ColorGray"/>
        </w:rPr>
        <w:t xml:space="preserve">⟨B27=63⟩</w:t>
      </w:r>
      <w:r>
        <w:rPr>
          <w:rStyle w:val="ColorGray"/>
        </w:rPr>
        <w:t xml:space="preserve"> </w:t>
      </w:r>
      <w:r>
        <w:t xml:space="preserve">Eṭutta nāḷ</w:t>
      </w:r>
    </w:p>
    <w:p>
      <w:pPr>
        <w:pStyle w:val="FirstParagraph"/>
        <w:numPr>
          <w:ilvl w:val="0"/>
          <w:numId w:val="1003"/>
        </w:numPr>
      </w:pPr>
      <w:r>
        <w:t xml:space="preserve">m</w:t>
      </w:r>
      <w:r>
        <w:rPr>
          <w:rStyle w:val="ColorMagenta"/>
        </w:rPr>
        <w:t xml:space="preserve">¡u!</w:t>
      </w:r>
      <w:r>
        <w:rPr>
          <w:rStyle w:val="ColorBlue"/>
        </w:rPr>
        <w:t xml:space="preserve">⟨ū⟩</w:t>
      </w:r>
      <w:r>
        <w:t xml:space="preserve">la-mutal Aṭa-k kaṭava Ari{y}ci civayō</w:t>
      </w:r>
      <w:r>
        <w:rPr>
          <w:b/>
          <w:bCs/>
        </w:rPr>
        <w:t xml:space="preserve">gi</w:t>
      </w:r>
      <w:r>
        <w:rPr>
          <w:rStyle w:val="ColorGray"/>
        </w:rPr>
        <w:t xml:space="preserve">⟨B28=64⟩</w:t>
      </w:r>
      <w:r>
        <w:t xml:space="preserve">kaḷukku patakkum pa</w:t>
      </w:r>
      <w:r>
        <w:rPr>
          <w:b/>
          <w:bCs/>
        </w:rPr>
        <w:t xml:space="preserve">nmāheśva</w:t>
      </w:r>
      <w:r>
        <w:t xml:space="preserve">rarkku Aṭum arici tūṇiyum</w:t>
      </w:r>
    </w:p>
    <w:p>
      <w:pPr>
        <w:pStyle w:val="FirstParagraph"/>
        <w:numPr>
          <w:ilvl w:val="0"/>
          <w:numId w:val="1003"/>
        </w:numPr>
      </w:pPr>
      <w:r>
        <w:rPr>
          <w:rStyle w:val="ColorGray"/>
        </w:rPr>
        <w:t xml:space="preserve">⟨B29=65⟩</w:t>
      </w:r>
      <w:r>
        <w:rPr>
          <w:rStyle w:val="ColorGray"/>
        </w:rPr>
        <w:t xml:space="preserve"> </w:t>
      </w:r>
      <w:r>
        <w:rPr>
          <w:rStyle w:val="ColorRed"/>
        </w:rPr>
        <w:t xml:space="preserve">¿pūrāṭatti?</w:t>
      </w:r>
      <w:r>
        <w:t xml:space="preserve"> </w:t>
      </w:r>
      <w:r>
        <w:t xml:space="preserve">ṉāṉṟu civayō</w:t>
      </w:r>
      <w:r>
        <w:rPr>
          <w:b/>
          <w:bCs/>
        </w:rPr>
        <w:t xml:space="preserve">gi</w:t>
      </w:r>
      <w:r>
        <w:t xml:space="preserve">ka(ḷukku) Aṭum A</w:t>
      </w:r>
      <w:r>
        <w:rPr>
          <w:rStyle w:val="ColorGray"/>
        </w:rPr>
        <w:t xml:space="preserve">⟨B30=66⟩</w:t>
      </w:r>
      <w:r>
        <w:t xml:space="preserve">rici tūṇi-p patakkum pa</w:t>
      </w:r>
      <w:r>
        <w:rPr>
          <w:b/>
          <w:bCs/>
        </w:rPr>
        <w:t xml:space="preserve">nmāheśva</w:t>
      </w:r>
      <w:r>
        <w:t xml:space="preserve">rarkku Aṭum a</w:t>
      </w:r>
      <w:r>
        <w:rPr>
          <w:rStyle w:val="ColorGray"/>
        </w:rPr>
        <w:t xml:space="preserve">⟨B31=67⟩</w:t>
      </w:r>
      <w:r>
        <w:t xml:space="preserve">rici kalamum</w:t>
      </w:r>
    </w:p>
    <w:p>
      <w:pPr>
        <w:pStyle w:val="FirstParagraph"/>
        <w:numPr>
          <w:ilvl w:val="0"/>
          <w:numId w:val="1003"/>
        </w:numPr>
      </w:pPr>
      <w:r>
        <w:t xml:space="preserve">Uttirāṭatti ṉāṉṟu civayō</w:t>
      </w:r>
      <w:r>
        <w:rPr>
          <w:b/>
          <w:bCs/>
        </w:rPr>
        <w:t xml:space="preserve">gi</w:t>
      </w:r>
      <w:r>
        <w:t xml:space="preserve">(kaḷu)</w:t>
      </w:r>
      <w:r>
        <w:rPr>
          <w:rStyle w:val="ColorGray"/>
        </w:rPr>
        <w:t xml:space="preserve">⟨B32=68⟩</w:t>
      </w:r>
      <w:r>
        <w:t xml:space="preserve">kku Aṭum arici kalamum pa</w:t>
      </w:r>
      <w:r>
        <w:rPr>
          <w:b/>
          <w:bCs/>
        </w:rPr>
        <w:t xml:space="preserve">nmāheśva</w:t>
      </w:r>
      <w:r>
        <w:t xml:space="preserve">rarkku Aṭum a</w:t>
      </w:r>
      <w:r>
        <w:rPr>
          <w:rStyle w:val="ColorGray"/>
        </w:rPr>
        <w:t xml:space="preserve">⟨B33=69⟩</w:t>
      </w:r>
      <w:r>
        <w:t xml:space="preserve">rici mu-k-kalamum</w:t>
      </w:r>
    </w:p>
    <w:p>
      <w:pPr>
        <w:pStyle w:val="FirstParagraph"/>
        <w:numPr>
          <w:ilvl w:val="0"/>
          <w:numId w:val="1003"/>
        </w:numPr>
      </w:pPr>
      <w:r>
        <w:t xml:space="preserve">tiruvōṇatti ṉāṉṟu civayō</w:t>
      </w:r>
      <w:r>
        <w:rPr>
          <w:rStyle w:val="ColorGray"/>
        </w:rPr>
        <w:t xml:space="preserve">⟨B34=70⟩</w:t>
      </w:r>
      <w:r>
        <w:rPr>
          <w:b/>
          <w:bCs/>
        </w:rPr>
        <w:t xml:space="preserve">gi</w:t>
      </w:r>
      <w:r>
        <w:t xml:space="preserve">kaḷukku Aṭum arici Iru-kalamum pa</w:t>
      </w:r>
      <w:r>
        <w:rPr>
          <w:b/>
          <w:bCs/>
        </w:rPr>
        <w:t xml:space="preserve">nmāheśva</w:t>
      </w:r>
      <w:r>
        <w:t xml:space="preserve">rar</w:t>
      </w:r>
      <w:r>
        <w:rPr>
          <w:rStyle w:val="ColorGray"/>
        </w:rPr>
        <w:t xml:space="preserve">⟨B35=71⟩</w:t>
      </w:r>
      <w:r>
        <w:t xml:space="preserve">kku Aṭum Arici Aṟu kalamum</w:t>
      </w:r>
    </w:p>
    <w:p>
      <w:pPr>
        <w:pStyle w:val="FirstParagraph"/>
        <w:numPr>
          <w:ilvl w:val="0"/>
          <w:numId w:val="1003"/>
        </w:numPr>
      </w:pPr>
      <w:r>
        <w:t xml:space="preserve">Aviṭṭatti ṉāṉṟu</w:t>
      </w:r>
      <w:r>
        <w:rPr>
          <w:rStyle w:val="ColorGray"/>
        </w:rPr>
        <w:t xml:space="preserve"> </w:t>
      </w:r>
      <w:r>
        <w:rPr>
          <w:rStyle w:val="ColorGray"/>
        </w:rPr>
        <w:t xml:space="preserve">⟨Zone C: Third Wall Portion⟩</w:t>
      </w:r>
      <w:r>
        <w:rPr>
          <w:rStyle w:val="ColorGray"/>
        </w:rPr>
        <w:t xml:space="preserve"> </w:t>
      </w:r>
      <w:r>
        <w:rPr>
          <w:rStyle w:val="ColorGray"/>
        </w:rPr>
        <w:t xml:space="preserve"> </w:t>
      </w:r>
      <w:r>
        <w:rPr>
          <w:rStyle w:val="ColorGray"/>
        </w:rPr>
        <w:t xml:space="preserve">⟨C1=72⟩</w:t>
      </w:r>
      <w:r>
        <w:rPr>
          <w:rStyle w:val="ColorGray"/>
        </w:rPr>
        <w:t xml:space="preserve"> </w:t>
      </w:r>
      <w:r>
        <w:t xml:space="preserve">civayō</w:t>
      </w:r>
      <w:r>
        <w:rPr>
          <w:b/>
          <w:bCs/>
        </w:rPr>
        <w:t xml:space="preserve">gi</w:t>
      </w:r>
      <w:r>
        <w:t xml:space="preserve">kaḷukku Aṭum arici mu-k-kalamum</w:t>
      </w:r>
      <w:r>
        <w:rPr>
          <w:rStyle w:val="ColorGray"/>
        </w:rPr>
        <w:t xml:space="preserve"> </w:t>
      </w:r>
      <w:r>
        <w:rPr>
          <w:rStyle w:val="ColorGray"/>
        </w:rPr>
        <w:t xml:space="preserve">⟨C2=73⟩</w:t>
      </w:r>
      <w:r>
        <w:rPr>
          <w:rStyle w:val="ColorGray"/>
        </w:rPr>
        <w:t xml:space="preserve"> </w:t>
      </w:r>
      <w:r>
        <w:t xml:space="preserve">pa</w:t>
      </w:r>
      <w:r>
        <w:rPr>
          <w:b/>
          <w:bCs/>
        </w:rPr>
        <w:t xml:space="preserve">nmāheśva</w:t>
      </w:r>
      <w:r>
        <w:t xml:space="preserve">raṟk’ aṭum arici Ēḻu kalamum</w:t>
      </w:r>
    </w:p>
    <w:p>
      <w:pPr>
        <w:pStyle w:val="FirstParagraph"/>
        <w:numPr>
          <w:ilvl w:val="0"/>
          <w:numId w:val="1003"/>
        </w:numPr>
      </w:pPr>
      <w:r>
        <w:t xml:space="preserve">ca</w:t>
      </w:r>
      <w:r>
        <w:rPr>
          <w:rStyle w:val="ColorGray"/>
        </w:rPr>
        <w:t xml:space="preserve">⟨C3=74⟩</w:t>
      </w:r>
      <w:r>
        <w:t xml:space="preserve">taiyatti ṉāṉṟu civayō</w:t>
      </w:r>
      <w:r>
        <w:rPr>
          <w:b/>
          <w:bCs/>
        </w:rPr>
        <w:t xml:space="preserve">gi</w:t>
      </w:r>
      <w:r>
        <w:t xml:space="preserve">kaḷukku Aṭum a</w:t>
      </w:r>
      <w:r>
        <w:rPr>
          <w:rStyle w:val="ColorGray"/>
        </w:rPr>
        <w:t xml:space="preserve">⟨C4=75⟩</w:t>
      </w:r>
      <w:r>
        <w:t xml:space="preserve">rici nār-kalamum pa</w:t>
      </w:r>
      <w:r>
        <w:rPr>
          <w:b/>
          <w:bCs/>
        </w:rPr>
        <w:t xml:space="preserve">nmāheśva</w:t>
      </w:r>
      <w:r>
        <w:t xml:space="preserve">raṟk’ aṭum a</w:t>
      </w:r>
      <w:r>
        <w:rPr>
          <w:rStyle w:val="ColorGray"/>
        </w:rPr>
        <w:t xml:space="preserve">⟨C5=76⟩</w:t>
      </w:r>
      <w:r>
        <w:t xml:space="preserve">rici Eṇ-kalamum</w:t>
      </w:r>
    </w:p>
    <w:p>
      <w:pPr>
        <w:pStyle w:val="FirstParagraph"/>
        <w:numPr>
          <w:ilvl w:val="0"/>
          <w:numId w:val="1003"/>
        </w:numPr>
      </w:pPr>
      <w:r>
        <w:t xml:space="preserve">tiruttam āṭum pūraṭṭāti</w:t>
      </w:r>
      <w:r>
        <w:rPr>
          <w:rStyle w:val="ColorGray"/>
        </w:rPr>
        <w:t xml:space="preserve"> </w:t>
      </w:r>
      <w:r>
        <w:rPr>
          <w:rStyle w:val="ColorGray"/>
        </w:rPr>
        <w:t xml:space="preserve">⟨C6=77⟩</w:t>
      </w:r>
      <w:r>
        <w:rPr>
          <w:rStyle w:val="ColorGray"/>
        </w:rPr>
        <w:t xml:space="preserve"> </w:t>
      </w:r>
      <w:r>
        <w:t xml:space="preserve">nāṉṟu civayō</w:t>
      </w:r>
      <w:r>
        <w:rPr>
          <w:b/>
          <w:bCs/>
        </w:rPr>
        <w:t xml:space="preserve">gi</w:t>
      </w:r>
      <w:r>
        <w:t xml:space="preserve">kaḷukku Aṭum arici Aiṅ</w:t>
      </w:r>
      <w:r>
        <w:rPr>
          <w:rStyle w:val="ColorGray"/>
        </w:rPr>
        <w:t xml:space="preserve"> </w:t>
      </w:r>
      <w:r>
        <w:rPr>
          <w:rStyle w:val="ColorGray"/>
        </w:rPr>
        <w:t xml:space="preserve">⟨C7=78⟩</w:t>
      </w:r>
      <w:r>
        <w:rPr>
          <w:rStyle w:val="ColorGray"/>
        </w:rPr>
        <w:t xml:space="preserve"> </w:t>
      </w:r>
      <w:r>
        <w:t xml:space="preserve">-kalamum pa</w:t>
      </w:r>
      <w:r>
        <w:rPr>
          <w:b/>
          <w:bCs/>
        </w:rPr>
        <w:t xml:space="preserve">nmāheśva</w:t>
      </w:r>
      <w:r>
        <w:t xml:space="preserve">raṟk’ aṭum arici paṉṉiru</w:t>
      </w:r>
      <w:r>
        <w:rPr>
          <w:rStyle w:val="ColorGray"/>
        </w:rPr>
        <w:t xml:space="preserve"> </w:t>
      </w:r>
      <w:r>
        <w:rPr>
          <w:rStyle w:val="ColorGray"/>
        </w:rPr>
        <w:t xml:space="preserve">⟨C8=79⟩</w:t>
      </w:r>
      <w:r>
        <w:rPr>
          <w:rStyle w:val="ColorGray"/>
        </w:rPr>
        <w:t xml:space="preserve"> </w:t>
      </w:r>
      <w:r>
        <w:t xml:space="preserve">kalamum</w:t>
      </w:r>
    </w:p>
    <w:p>
      <w:pPr>
        <w:pStyle w:val="FirstParagraph"/>
      </w:pPr>
      <w:r>
        <w:t xml:space="preserve">Āka Ivv-ēḻu nāḷum aṭa-k kaṭava A</w:t>
      </w:r>
      <w:r>
        <w:rPr>
          <w:rStyle w:val="ColorGray"/>
        </w:rPr>
        <w:t xml:space="preserve">⟨C9=80⟩</w:t>
      </w:r>
      <w:r>
        <w:t xml:space="preserve">rici Aim-patt’ iru-kalamum Aṉaiccu nāḷaik</w:t>
      </w:r>
      <w:r>
        <w:rPr>
          <w:rStyle w:val="ColorGray"/>
        </w:rPr>
        <w:t xml:space="preserve">⟨C10=81⟩</w:t>
      </w:r>
      <w:r>
        <w:t xml:space="preserve">kum āka payar’ aiṅ-kalamum</w:t>
      </w:r>
    </w:p>
    <w:p>
      <w:pPr>
        <w:pStyle w:val="BodyText"/>
      </w:pPr>
      <w:r>
        <w:t xml:space="preserve">Ip-paṭi maṭa-pati</w:t>
      </w:r>
      <w:r>
        <w:rPr>
          <w:rStyle w:val="ColorGray"/>
        </w:rPr>
        <w:t xml:space="preserve"> </w:t>
      </w:r>
      <w:r>
        <w:rPr>
          <w:rStyle w:val="ColorGray"/>
        </w:rPr>
        <w:t xml:space="preserve">⟨C11=82⟩</w:t>
      </w:r>
      <w:r>
        <w:rPr>
          <w:rStyle w:val="ColorGray"/>
        </w:rPr>
        <w:t xml:space="preserve"> </w:t>
      </w:r>
      <w:r>
        <w:t xml:space="preserve">Ūṭṭi tiruttam āṭiṉa piṟṟai nāṉṟu</w:t>
      </w:r>
    </w:p>
    <w:p>
      <w:pPr>
        <w:pStyle w:val="FirstParagraph"/>
        <w:numPr>
          <w:ilvl w:val="0"/>
          <w:numId w:val="1004"/>
        </w:numPr>
      </w:pPr>
      <w:r>
        <w:t xml:space="preserve">tiru-k-koṭi</w:t>
      </w:r>
      <w:r>
        <w:rPr>
          <w:rStyle w:val="ColorGray"/>
        </w:rPr>
        <w:t xml:space="preserve"> </w:t>
      </w:r>
      <w:r>
        <w:rPr>
          <w:rStyle w:val="ColorGray"/>
        </w:rPr>
        <w:t xml:space="preserve">⟨C12=83⟩</w:t>
      </w:r>
      <w:r>
        <w:rPr>
          <w:rStyle w:val="ColorGray"/>
        </w:rPr>
        <w:t xml:space="preserve"> </w:t>
      </w:r>
      <w:r>
        <w:t xml:space="preserve">Iḻicca</w:t>
      </w:r>
      <w:r>
        <w:t xml:space="preserve"> </w:t>
      </w:r>
      <w:r>
        <w:rPr>
          <w:b/>
          <w:bCs/>
        </w:rPr>
        <w:t xml:space="preserve">sna</w:t>
      </w:r>
      <w:r>
        <w:rPr>
          <w:rStyle w:val="ColorMagenta"/>
        </w:rPr>
        <w:t xml:space="preserve">¡m!</w:t>
      </w:r>
      <w:r>
        <w:rPr>
          <w:rStyle w:val="ColorBlue"/>
        </w:rPr>
        <w:t xml:space="preserve">⟨p⟩</w:t>
      </w:r>
      <w:r>
        <w:t xml:space="preserve">aṉa-</w:t>
      </w:r>
      <w:r>
        <w:rPr>
          <w:b/>
          <w:bCs/>
        </w:rPr>
        <w:t xml:space="preserve">dravya</w:t>
      </w:r>
      <w:r>
        <w:t xml:space="preserve">ttukkum puṭavaikkum āka</w:t>
      </w:r>
      <w:r>
        <w:rPr>
          <w:rStyle w:val="ColorGray"/>
        </w:rPr>
        <w:t xml:space="preserve">⟨C13=84⟩</w:t>
      </w:r>
      <w:r>
        <w:t xml:space="preserve">p poṉ Arai-k kaḻañcum</w:t>
      </w:r>
    </w:p>
    <w:p>
      <w:pPr>
        <w:pStyle w:val="FirstParagraph"/>
        <w:numPr>
          <w:ilvl w:val="0"/>
          <w:numId w:val="1004"/>
        </w:numPr>
      </w:pPr>
      <w:r>
        <w:rPr>
          <w:b/>
          <w:bCs/>
        </w:rPr>
        <w:t xml:space="preserve">Ācā</w:t>
      </w:r>
      <w:r>
        <w:rPr>
          <w:rStyle w:val="ColorBlue"/>
          <w:b/>
          <w:bCs/>
        </w:rPr>
        <w:t xml:space="preserve">⟨r⟩</w:t>
      </w:r>
      <w:r>
        <w:rPr>
          <w:b/>
          <w:bCs/>
        </w:rPr>
        <w:t xml:space="preserve">yya-pūjai</w:t>
      </w:r>
      <w:r>
        <w:t xml:space="preserve"> </w:t>
      </w:r>
      <w:r>
        <w:t xml:space="preserve">(kā)</w:t>
      </w:r>
      <w:r>
        <w:rPr>
          <w:rStyle w:val="ColorGray"/>
        </w:rPr>
        <w:t xml:space="preserve">⟨C14=85⟩</w:t>
      </w:r>
      <w:r>
        <w:t xml:space="preserve">lum</w:t>
      </w:r>
    </w:p>
    <w:p>
      <w:pPr>
        <w:pStyle w:val="FirstParagraph"/>
        <w:numPr>
          <w:ilvl w:val="0"/>
          <w:numId w:val="1004"/>
        </w:numPr>
      </w:pPr>
      <w:r>
        <w:t xml:space="preserve">kalacamu⟨m⟩ macālu⟨m⟩ makuṭamu⟨m⟩ mak(i)lamum I</w:t>
      </w:r>
      <w:r>
        <w:rPr>
          <w:rStyle w:val="ColorGray"/>
        </w:rPr>
        <w:t xml:space="preserve">⟨C15=86⟩</w:t>
      </w:r>
      <w:r>
        <w:t xml:space="preserve">ṭum kucavaṉukku poṉ kālum</w:t>
      </w:r>
    </w:p>
    <w:p>
      <w:pPr>
        <w:pStyle w:val="FirstParagraph"/>
        <w:numPr>
          <w:ilvl w:val="0"/>
          <w:numId w:val="1004"/>
        </w:numPr>
      </w:pPr>
      <w:r>
        <w:t xml:space="preserve">kalacatti</w:t>
      </w:r>
      <w:r>
        <w:rPr>
          <w:rStyle w:val="ColorGray"/>
        </w:rPr>
        <w:t xml:space="preserve">⟨C16=87⟩</w:t>
      </w:r>
      <w:r>
        <w:t xml:space="preserve">(ṉ) [ca. 8×] mum perun t[i]ru-[A](mir)</w:t>
      </w:r>
      <w:r>
        <w:rPr>
          <w:rStyle w:val="ColorGray"/>
        </w:rPr>
        <w:t xml:space="preserve">⟨C17=88⟩</w:t>
      </w:r>
      <w:r>
        <w:t xml:space="preserve">t(u)kku ce</w:t>
      </w:r>
      <w:r>
        <w:rPr>
          <w:rStyle w:val="ColorRed"/>
        </w:rPr>
        <w:t xml:space="preserve">¿ṉṉ?</w:t>
      </w:r>
      <w:r>
        <w:rPr>
          <w:rStyle w:val="ColorGreen"/>
        </w:rPr>
        <w:t xml:space="preserve">⟨n⟩</w:t>
      </w:r>
      <w:r>
        <w:t xml:space="preserve">-nellu kalamum kari-y-amirtukku</w:t>
      </w:r>
      <w:r>
        <w:rPr>
          <w:rStyle w:val="ColorGray"/>
        </w:rPr>
        <w:t xml:space="preserve">⟨C18=89⟩</w:t>
      </w:r>
      <w:r>
        <w:t xml:space="preserve">m neyy-amirtukkum tayir-amirtukkum Aṭai</w:t>
      </w:r>
      <w:r>
        <w:rPr>
          <w:rStyle w:val="ColorGray"/>
        </w:rPr>
        <w:t xml:space="preserve">⟨C19=90⟩</w:t>
      </w:r>
      <w:r>
        <w:t xml:space="preserve">-k-kāy-amirtukkum āka nellu tūṇi-p patakkum</w:t>
      </w:r>
      <w:r>
        <w:rPr>
          <w:rStyle w:val="ColorGray"/>
        </w:rPr>
        <w:t xml:space="preserve"> </w:t>
      </w:r>
      <w:r>
        <w:rPr>
          <w:rStyle w:val="ColorGray"/>
        </w:rPr>
        <w:t xml:space="preserve">⟨C20=91⟩</w:t>
      </w:r>
      <w:r>
        <w:rPr>
          <w:rStyle w:val="ColorGray"/>
        </w:rPr>
        <w:t xml:space="preserve"> </w:t>
      </w:r>
      <w:r>
        <w:t xml:space="preserve">Āka</w:t>
      </w:r>
    </w:p>
    <w:p>
      <w:pPr>
        <w:pStyle w:val="FirstParagraph"/>
      </w:pPr>
      <w:r>
        <w:t xml:space="preserve">ca</w:t>
      </w:r>
      <w:r>
        <w:rPr>
          <w:b/>
          <w:bCs/>
        </w:rPr>
        <w:t xml:space="preserve">tra</w:t>
      </w:r>
      <w:r>
        <w:t xml:space="preserve">-viḷākam vēliyum koṇṭu Ivv-ūṭṭuṭṭi</w:t>
      </w:r>
      <w:r>
        <w:rPr>
          <w:rStyle w:val="ColorGray"/>
        </w:rPr>
        <w:t xml:space="preserve"> </w:t>
      </w:r>
      <w:r>
        <w:rPr>
          <w:rStyle w:val="ColorGray"/>
        </w:rPr>
        <w:t xml:space="preserve">⟨C21=92⟩</w:t>
      </w:r>
      <w:r>
        <w:rPr>
          <w:rStyle w:val="ColorGray"/>
        </w:rPr>
        <w:t xml:space="preserve"> </w:t>
      </w:r>
      <w:r>
        <w:t xml:space="preserve">Ip-paṭi ceyvvikku maṭa-patikku Itaṉ k</w:t>
      </w:r>
      <w:r>
        <w:rPr>
          <w:rStyle w:val="ColorMagenta"/>
        </w:rPr>
        <w:t xml:space="preserve">¡i!</w:t>
      </w:r>
      <w:r>
        <w:rPr>
          <w:rStyle w:val="ColorBlue"/>
        </w:rPr>
        <w:t xml:space="preserve">⟨ī⟩</w:t>
      </w:r>
      <w:r>
        <w:t xml:space="preserve">ḻai-k ka</w:t>
      </w:r>
      <w:r>
        <w:rPr>
          <w:rStyle w:val="ColorGray"/>
        </w:rPr>
        <w:t xml:space="preserve">⟨C22=93⟩</w:t>
      </w:r>
      <w:r>
        <w:t xml:space="preserve">ṟṟeyyuṅ koṇṭu v</w:t>
      </w:r>
      <w:r>
        <w:rPr>
          <w:rStyle w:val="ColorMagenta"/>
        </w:rPr>
        <w:t xml:space="preserve">¡i!</w:t>
      </w:r>
      <w:r>
        <w:rPr>
          <w:rStyle w:val="ColorBlue"/>
        </w:rPr>
        <w:t xml:space="preserve">⟨ī⟩</w:t>
      </w:r>
      <w:r>
        <w:t xml:space="preserve">ra-māṅkuṭaiyāṉ tāya</w:t>
      </w:r>
      <w:r>
        <w:rPr>
          <w:rStyle w:val="ColorGray"/>
        </w:rPr>
        <w:t xml:space="preserve">⟨C23=94⟩</w:t>
      </w:r>
      <w:r>
        <w:t xml:space="preserve">ṅ-kāṭaṉ vaḻiyilār Ēḻu nāḷum maṭa-patiyoṭē ni</w:t>
      </w:r>
      <w:r>
        <w:rPr>
          <w:rStyle w:val="ColorGray"/>
        </w:rPr>
        <w:t xml:space="preserve">⟨C24=95⟩</w:t>
      </w:r>
      <w:r>
        <w:t xml:space="preserve">ṉṟu Ivv-arici Aḷappiccu-k koṇṭu kaṇkāṇiyā(l)</w:t>
      </w:r>
      <w:r>
        <w:rPr>
          <w:rStyle w:val="ColorGray"/>
        </w:rPr>
        <w:t xml:space="preserve"> </w:t>
      </w:r>
      <w:r>
        <w:rPr>
          <w:rStyle w:val="ColorGray"/>
        </w:rPr>
        <w:t xml:space="preserve">⟨C25=96⟩</w:t>
      </w:r>
      <w:r>
        <w:rPr>
          <w:rStyle w:val="ColorGray"/>
        </w:rPr>
        <w:t xml:space="preserve"> </w:t>
      </w:r>
      <w:r>
        <w:t xml:space="preserve">Aṭuviccu (Ū)ṭṭuvippaṉukku nicati patakk’ āka Ari</w:t>
      </w:r>
      <w:r>
        <w:rPr>
          <w:rStyle w:val="ColorGray"/>
        </w:rPr>
        <w:t xml:space="preserve">⟨C26=97⟩</w:t>
      </w:r>
      <w:r>
        <w:t xml:space="preserve">ci kalaṉē patakkum kuṭuttu ip-paṭi ceyviccu I</w:t>
      </w:r>
      <w:r>
        <w:rPr>
          <w:rStyle w:val="ColorGray"/>
        </w:rPr>
        <w:t xml:space="preserve">⟨C27=98⟩</w:t>
      </w:r>
      <w:r>
        <w:t xml:space="preserve">p-paṭi Ūṭṭi Iñ-ñivan=ta-p paṭi ceviccu niṉṟa puṉ</w:t>
      </w:r>
      <w:r>
        <w:rPr>
          <w:rStyle w:val="ColorGray"/>
        </w:rPr>
        <w:t xml:space="preserve">⟨C28=99⟩</w:t>
      </w:r>
      <w:r>
        <w:t xml:space="preserve">-ceyyilum kollaiyilum kiḻakk’ aṭaiya A</w:t>
      </w:r>
      <w:r>
        <w:rPr>
          <w:rStyle w:val="ColorGray"/>
        </w:rPr>
        <w:t xml:space="preserve">⟨C29=100⟩</w:t>
      </w:r>
      <w:r>
        <w:t xml:space="preserve">ṟu mā nilam tiru-na⟨n⟩tavāṉam ceyviccu teṅkum ā⟨ka⟩</w:t>
      </w:r>
      <w:r>
        <w:rPr>
          <w:rStyle w:val="ColorGray"/>
        </w:rPr>
        <w:t xml:space="preserve">⟨C30=101⟩</w:t>
      </w:r>
      <w:r>
        <w:t xml:space="preserve">vum</w:t>
      </w:r>
    </w:p>
    <w:p>
      <w:pPr>
        <w:pStyle w:val="BodyText"/>
      </w:pPr>
      <w:r>
        <w:t xml:space="preserve">maṟṟu</w:t>
      </w:r>
      <w:r>
        <w:rPr>
          <w:rStyle w:val="ColorBlue"/>
        </w:rPr>
        <w:t xml:space="preserve">⟨m⟩</w:t>
      </w:r>
      <w:r>
        <w:t xml:space="preserve"> </w:t>
      </w:r>
      <w:r>
        <w:t xml:space="preserve">mēṟpa</w:t>
      </w:r>
      <w:r>
        <w:rPr>
          <w:rStyle w:val="ColorRed"/>
        </w:rPr>
        <w:t xml:space="preserve">¿c?</w:t>
      </w:r>
      <w:r>
        <w:rPr>
          <w:rStyle w:val="ColorGreen"/>
        </w:rPr>
        <w:t xml:space="preserve">⟨y⟩</w:t>
      </w:r>
      <w:r>
        <w:t xml:space="preserve">ir( Ūṉ)ṉa Ellāṅ koṇṭu maṭa-pati</w:t>
      </w:r>
      <w:r>
        <w:rPr>
          <w:rStyle w:val="ColorGray"/>
        </w:rPr>
        <w:t xml:space="preserve">⟨C31=102⟩</w:t>
      </w:r>
      <w:r>
        <w:t xml:space="preserve">yē tiru-nāḷ Ēḻu nāḷaikkum Ivv-ūṭṭukku vēṇṭum</w:t>
      </w:r>
      <w:r>
        <w:rPr>
          <w:rStyle w:val="ColorGray"/>
        </w:rPr>
        <w:t xml:space="preserve"> </w:t>
      </w:r>
      <w:r>
        <w:rPr>
          <w:rStyle w:val="ColorGray"/>
        </w:rPr>
        <w:t xml:space="preserve">⟨C32=103⟩</w:t>
      </w:r>
      <w:r>
        <w:rPr>
          <w:rStyle w:val="ColorGray"/>
        </w:rPr>
        <w:t xml:space="preserve"> </w:t>
      </w:r>
      <w:r>
        <w:t xml:space="preserve">vicattukku koḷvit’ ākavum</w:t>
      </w:r>
    </w:p>
    <w:p>
      <w:pPr>
        <w:pStyle w:val="BodyText"/>
      </w:pPr>
      <w:r>
        <w:t xml:space="preserve">niṉṟa puṉ-ceyum kol</w:t>
      </w:r>
      <w:r>
        <w:rPr>
          <w:rStyle w:val="ColorGray"/>
        </w:rPr>
        <w:t xml:space="preserve">⟨C33=104⟩</w:t>
      </w:r>
      <w:r>
        <w:t xml:space="preserve">laiyum Aṭuttu-k koṇṭu neykkum Aṭṭuvitiṉu</w:t>
      </w:r>
      <w:r>
        <w:rPr>
          <w:rStyle w:val="ColorGray"/>
        </w:rPr>
        <w:t xml:space="preserve">⟨C34=105⟩</w:t>
      </w:r>
      <w:r>
        <w:t xml:space="preserve">kkum kaṟikkum pākkiṉukkum veṟṟilaikkum Uppu</w:t>
      </w:r>
      <w:r>
        <w:rPr>
          <w:rStyle w:val="ColorGray"/>
        </w:rPr>
        <w:t xml:space="preserve">⟨C35=106⟩</w:t>
      </w:r>
      <w:r>
        <w:t xml:space="preserve">kkum puḷikkum maṟṟum pala-kāyttukkum Eṇṇai</w:t>
      </w:r>
      <w:r>
        <w:rPr>
          <w:rStyle w:val="ColorGray"/>
        </w:rPr>
        <w:t xml:space="preserve">⟨C36=107⟩</w:t>
      </w:r>
      <w:r>
        <w:t xml:space="preserve">yum viṟakum maṟṟum vēṇṭum vicattukkum It</w:t>
      </w:r>
      <w:r>
        <w:rPr>
          <w:rStyle w:val="ColorGray"/>
        </w:rPr>
        <w:t xml:space="preserve">⟨Zone D: Fourth Wall Portion⟩</w:t>
      </w:r>
      <w:r>
        <w:rPr>
          <w:rStyle w:val="ColorGray"/>
        </w:rPr>
        <w:t xml:space="preserve">⟨D1=108⟩</w:t>
      </w:r>
      <w:r>
        <w:t xml:space="preserve">-tiru-nāḷ Ēḻu nāḷaikkum Ūṭṭukku vēṇ</w:t>
      </w:r>
      <w:r>
        <w:rPr>
          <w:rStyle w:val="ColorGray"/>
        </w:rPr>
        <w:t xml:space="preserve">⟨D2=109⟩</w:t>
      </w:r>
      <w:r>
        <w:t xml:space="preserve">ṭum kalam iṭum kucavaṉukku poṉ Aṟai-k-ka</w:t>
      </w:r>
      <w:r>
        <w:rPr>
          <w:rStyle w:val="ColorGray"/>
        </w:rPr>
        <w:t xml:space="preserve">⟨D3=110⟩</w:t>
      </w:r>
      <w:r>
        <w:t xml:space="preserve">ḻañcum</w:t>
      </w:r>
    </w:p>
    <w:p>
      <w:pPr>
        <w:pStyle w:val="BodyText"/>
      </w:pPr>
      <w:r>
        <w:t xml:space="preserve">Ivaṉukku Ēḻu nāḷaikku nicati kuṟu</w:t>
      </w:r>
      <w:r>
        <w:rPr>
          <w:rStyle w:val="ColorGray"/>
        </w:rPr>
        <w:t xml:space="preserve">⟨D4=111⟩</w:t>
      </w:r>
      <w:r>
        <w:t xml:space="preserve">ṇi Arici y-āka Ēḻu kuruṇi Aricikkum āka nan=tavā</w:t>
      </w:r>
      <w:r>
        <w:rPr>
          <w:rStyle w:val="ColorGray"/>
        </w:rPr>
        <w:t xml:space="preserve">⟨D5=112⟩</w:t>
      </w:r>
      <w:r>
        <w:t xml:space="preserve">ṉam pōkki niṉṟa puñ-ceyum kollaiyum A</w:t>
      </w:r>
      <w:r>
        <w:rPr>
          <w:rStyle w:val="ColorGray"/>
        </w:rPr>
        <w:t xml:space="preserve">⟨D6=113⟩</w:t>
      </w:r>
      <w:r>
        <w:t xml:space="preserve">ṭuttu-k koṇṭu It-taṉaiyum kuṟai v-aṟuttu</w:t>
      </w:r>
      <w:r>
        <w:rPr>
          <w:rStyle w:val="ColorGray"/>
        </w:rPr>
        <w:t xml:space="preserve">⟨D7=114⟩</w:t>
      </w:r>
      <w:r>
        <w:t xml:space="preserve">-k koṇṭu maṭa-pati Ūṭṭuvit’ ākavum</w:t>
      </w:r>
    </w:p>
    <w:p>
      <w:pPr>
        <w:pStyle w:val="BodyText"/>
      </w:pPr>
      <w:r>
        <w:t xml:space="preserve">Im-ma</w:t>
      </w:r>
      <w:r>
        <w:rPr>
          <w:rStyle w:val="ColorGray"/>
        </w:rPr>
        <w:t xml:space="preserve">⟨D8=115⟩</w:t>
      </w:r>
      <w:r>
        <w:t xml:space="preserve">ṭa-patiyē cāttaṉūr It-tiru-viḻā-vāriyaṟ</w:t>
      </w:r>
      <w:r>
        <w:rPr>
          <w:rStyle w:val="ColorGray"/>
        </w:rPr>
        <w:t xml:space="preserve">⟨D9=116⟩</w:t>
      </w:r>
      <w:r>
        <w:t xml:space="preserve">ku Ivv-ēḻu nāḷum Ik-kōyil-k-kāvaṇam</w:t>
      </w:r>
      <w:r>
        <w:rPr>
          <w:rStyle w:val="ColorGray"/>
        </w:rPr>
        <w:t xml:space="preserve"> </w:t>
      </w:r>
      <w:r>
        <w:rPr>
          <w:rStyle w:val="ColorGray"/>
        </w:rPr>
        <w:t xml:space="preserve">⟨D10=117⟩</w:t>
      </w:r>
      <w:r>
        <w:rPr>
          <w:rStyle w:val="ColorGray"/>
        </w:rPr>
        <w:t xml:space="preserve"> </w:t>
      </w:r>
      <w:r>
        <w:t xml:space="preserve">Iṭuvi</w:t>
      </w:r>
      <w:r>
        <w:rPr>
          <w:rStyle w:val="ColorMagenta"/>
        </w:rPr>
        <w:t xml:space="preserve">¡cc!</w:t>
      </w:r>
      <w:r>
        <w:rPr>
          <w:rStyle w:val="ColorBlue"/>
        </w:rPr>
        <w:t xml:space="preserve">⟨tt⟩</w:t>
      </w:r>
      <w:r>
        <w:t xml:space="preserve">u It-tiru-viḻā ceyvikkum vāriya-p</w:t>
      </w:r>
      <w:r>
        <w:rPr>
          <w:rStyle w:val="ColorGray"/>
        </w:rPr>
        <w:t xml:space="preserve">⟨D11=118⟩</w:t>
      </w:r>
      <w:r>
        <w:t xml:space="preserve">-perumakkaḷukku nicati Aiṅ-kuṟuṇi Oru nāḻi A</w:t>
      </w:r>
      <w:r>
        <w:rPr>
          <w:rStyle w:val="ColorGray"/>
        </w:rPr>
        <w:t xml:space="preserve">⟨D12=119⟩</w:t>
      </w:r>
      <w:r>
        <w:t xml:space="preserve">rici y-āka Ēḻu nāḷaikku peṟum arici mu-k-kalamum</w:t>
      </w:r>
      <w:r>
        <w:rPr>
          <w:rStyle w:val="ColorGray"/>
        </w:rPr>
        <w:t xml:space="preserve"> </w:t>
      </w:r>
      <w:r>
        <w:rPr>
          <w:rStyle w:val="ColorGray"/>
        </w:rPr>
        <w:t xml:space="preserve">⟨D13=120⟩</w:t>
      </w:r>
      <w:r>
        <w:rPr>
          <w:rStyle w:val="ColorGray"/>
        </w:rPr>
        <w:t xml:space="preserve"> </w:t>
      </w:r>
      <w:r>
        <w:t xml:space="preserve">maṭa-pati tāṉ peṟum kāṟ ceyilum Aṭṭuvi</w:t>
      </w:r>
      <w:r>
        <w:rPr>
          <w:rStyle w:val="ColorGray"/>
        </w:rPr>
        <w:t xml:space="preserve">⟨D14=121⟩</w:t>
      </w:r>
      <w:r>
        <w:t xml:space="preserve">t’ ākavum</w:t>
      </w:r>
    </w:p>
    <w:p>
      <w:pPr>
        <w:pStyle w:val="BodyText"/>
      </w:pPr>
      <w:r>
        <w:t xml:space="preserve">It-taṉaiyum kuṟai v-aṟuttu In</w:t>
      </w:r>
      <w:r>
        <w:rPr>
          <w:rStyle w:val="ColorGray"/>
        </w:rPr>
        <w:t xml:space="preserve">⟨D15=122⟩</w:t>
      </w:r>
      <w:r>
        <w:t xml:space="preserve">-n</w:t>
      </w:r>
      <w:r>
        <w:rPr>
          <w:rStyle w:val="ColorMagenta"/>
        </w:rPr>
        <w:t xml:space="preserve">¡i!</w:t>
      </w:r>
      <w:r>
        <w:rPr>
          <w:rStyle w:val="ColorBlue"/>
        </w:rPr>
        <w:t xml:space="preserve">⟨ī⟩</w:t>
      </w:r>
      <w:r>
        <w:t xml:space="preserve">r-nilam Iraṇṭē kālum kollaiyum puṉ</w:t>
      </w:r>
      <w:r>
        <w:rPr>
          <w:rStyle w:val="ColorGray"/>
        </w:rPr>
        <w:t xml:space="preserve">⟨D16=123⟩</w:t>
      </w:r>
      <w:r>
        <w:t xml:space="preserve">c(e)yum koṇṭu nan=ta-vāṉattu mēṟ-payiru</w:t>
      </w:r>
      <w:r>
        <w:rPr>
          <w:rStyle w:val="ColorGray"/>
        </w:rPr>
        <w:t xml:space="preserve">⟨D17=124⟩</w:t>
      </w:r>
      <w:r>
        <w:t xml:space="preserve">ṅ koṇṭu In-nivan=ta-p paṭi ceyya-k kaṭavāṉ</w:t>
      </w:r>
      <w:r>
        <w:rPr>
          <w:rStyle w:val="ColorGray"/>
        </w:rPr>
        <w:t xml:space="preserve"> </w:t>
      </w:r>
      <w:r>
        <w:rPr>
          <w:rStyle w:val="ColorGray"/>
        </w:rPr>
        <w:t xml:space="preserve">⟨D18=125⟩</w:t>
      </w:r>
      <w:r>
        <w:rPr>
          <w:rStyle w:val="ColorGray"/>
        </w:rPr>
        <w:t xml:space="preserve"> </w:t>
      </w:r>
      <w:r>
        <w:t xml:space="preserve">ceyvittu It-taṉaiyum kuṟai v-aṟuttu ko</w:t>
      </w:r>
      <w:r>
        <w:rPr>
          <w:rStyle w:val="ColorGray"/>
        </w:rPr>
        <w:t xml:space="preserve">⟨D19=126⟩</w:t>
      </w:r>
      <w:r>
        <w:t xml:space="preserve">ṇṭu Ivv-ēḻu nāḷum Ivv-ūṭṭu Ip-paṭiyē ma</w:t>
      </w:r>
      <w:r>
        <w:rPr>
          <w:rStyle w:val="ColorGray"/>
        </w:rPr>
        <w:t xml:space="preserve">⟨D20=127⟩</w:t>
      </w:r>
      <w:r>
        <w:t xml:space="preserve">ṭa-patiyē v</w:t>
      </w:r>
      <w:r>
        <w:rPr>
          <w:rStyle w:val="ColorMagenta"/>
        </w:rPr>
        <w:t xml:space="preserve">¡i!</w:t>
      </w:r>
      <w:r>
        <w:rPr>
          <w:rStyle w:val="ColorBlue"/>
        </w:rPr>
        <w:t xml:space="preserve">⟨ī⟩</w:t>
      </w:r>
      <w:r>
        <w:t xml:space="preserve">ra-māṅkuṭaiyaṉ tāyaṉ kāṭaṉ vaḻi</w:t>
      </w:r>
      <w:r>
        <w:rPr>
          <w:rStyle w:val="ColorGray"/>
        </w:rPr>
        <w:t xml:space="preserve">⟨D21=128⟩</w:t>
      </w:r>
      <w:r>
        <w:t xml:space="preserve">yilār kaṇkāṇiyōṭum Ūṭṭi In-nivan=ta-p paṭi</w:t>
      </w:r>
      <w:r>
        <w:rPr>
          <w:rStyle w:val="ColorGray"/>
        </w:rPr>
        <w:t xml:space="preserve"> </w:t>
      </w:r>
      <w:r>
        <w:rPr>
          <w:rStyle w:val="ColorGray"/>
        </w:rPr>
        <w:t xml:space="preserve">⟨D22=129⟩</w:t>
      </w:r>
      <w:r>
        <w:rPr>
          <w:rStyle w:val="ColorGray"/>
        </w:rPr>
        <w:t xml:space="preserve"> </w:t>
      </w:r>
      <w:r>
        <w:t xml:space="preserve">ceyvi-p-pat’ ākavum</w:t>
      </w:r>
    </w:p>
    <w:p>
      <w:pPr>
        <w:pStyle w:val="BodyText"/>
      </w:pPr>
      <w:r>
        <w:t xml:space="preserve">In-nilam ciṟu-puliyūrilum</w:t>
      </w:r>
      <w:r>
        <w:rPr>
          <w:rStyle w:val="ColorGray"/>
        </w:rPr>
        <w:t xml:space="preserve"> </w:t>
      </w:r>
      <w:r>
        <w:rPr>
          <w:rStyle w:val="ColorGray"/>
        </w:rPr>
        <w:t xml:space="preserve">⟨D23=130⟩</w:t>
      </w:r>
      <w:r>
        <w:rPr>
          <w:rStyle w:val="ColorGray"/>
        </w:rPr>
        <w:t xml:space="preserve"> </w:t>
      </w:r>
      <w:r>
        <w:t xml:space="preserve">ciṟṟāṉaiccūrilum Iṟai-Ili vilai koṇṭu kal</w:t>
      </w:r>
      <w:r>
        <w:rPr>
          <w:rStyle w:val="ColorGray"/>
        </w:rPr>
        <w:t xml:space="preserve">⟨D24=131⟩</w:t>
      </w:r>
      <w:r>
        <w:t xml:space="preserve">li-t tiruttiṉa n</w:t>
      </w:r>
      <w:r>
        <w:rPr>
          <w:rStyle w:val="ColorMagenta"/>
        </w:rPr>
        <w:t xml:space="preserve">¡i!</w:t>
      </w:r>
      <w:r>
        <w:rPr>
          <w:rStyle w:val="ColorBlue"/>
        </w:rPr>
        <w:t xml:space="preserve">⟨ī⟩</w:t>
      </w:r>
      <w:r>
        <w:t xml:space="preserve">r-nilamum kollaiyum puṉ</w:t>
      </w:r>
      <w:r>
        <w:rPr>
          <w:rStyle w:val="ColorGray"/>
        </w:rPr>
        <w:t xml:space="preserve">⟨D25=132⟩</w:t>
      </w:r>
      <w:r>
        <w:t xml:space="preserve">-ceyum In-nilam It-taṉaiyum tiru-v-āvaṭu-tu</w:t>
      </w:r>
      <w:r>
        <w:rPr>
          <w:rStyle w:val="ColorGray"/>
        </w:rPr>
        <w:t xml:space="preserve">⟨D26=133⟩</w:t>
      </w:r>
      <w:r>
        <w:t xml:space="preserve">ṟai</w:t>
      </w:r>
      <w:r>
        <w:t xml:space="preserve"> </w:t>
      </w:r>
      <w:r>
        <w:rPr>
          <w:b/>
          <w:bCs/>
        </w:rPr>
        <w:t xml:space="preserve">mahā-de</w:t>
      </w:r>
      <w:r>
        <w:t xml:space="preserve">vaṟku In-nilam Ip-paṭi koṇṭu</w:t>
      </w:r>
      <w:r>
        <w:rPr>
          <w:rStyle w:val="ColorGray"/>
        </w:rPr>
        <w:t xml:space="preserve"> </w:t>
      </w:r>
      <w:r>
        <w:rPr>
          <w:rStyle w:val="ColorGray"/>
        </w:rPr>
        <w:t xml:space="preserve">⟨D27=134⟩</w:t>
      </w:r>
      <w:r>
        <w:rPr>
          <w:rStyle w:val="ColorGray"/>
        </w:rPr>
        <w:t xml:space="preserve"> </w:t>
      </w:r>
      <w:r>
        <w:t xml:space="preserve">In-nivan=tam ceytu kuṭuttēṉ vaṭa-karai mi(ṟai)</w:t>
      </w:r>
      <w:r>
        <w:rPr>
          <w:rStyle w:val="ColorGray"/>
        </w:rPr>
        <w:t xml:space="preserve">⟨D28=135⟩</w:t>
      </w:r>
      <w:r>
        <w:t xml:space="preserve">-k-kūṟṟattu v</w:t>
      </w:r>
      <w:r>
        <w:rPr>
          <w:rStyle w:val="ColorMagenta"/>
        </w:rPr>
        <w:t xml:space="preserve">¡i!</w:t>
      </w:r>
      <w:r>
        <w:rPr>
          <w:rStyle w:val="ColorBlue"/>
        </w:rPr>
        <w:t xml:space="preserve">⟨ī⟩</w:t>
      </w:r>
      <w:r>
        <w:t xml:space="preserve">ra-māṅkuṭaiyāṉ tāyaṉ kāṭaṉ-ēṉ</w:t>
      </w:r>
    </w:p>
    <w:p>
      <w:pPr>
        <w:pStyle w:val="BodyText"/>
      </w:pPr>
      <w:r>
        <w:rPr>
          <w:rStyle w:val="ColorGray"/>
        </w:rPr>
        <w:t xml:space="preserve">⟨D29=136⟩</w:t>
      </w:r>
      <w:r>
        <w:rPr>
          <w:rStyle w:val="ColorGray"/>
        </w:rPr>
        <w:t xml:space="preserve"> </w:t>
      </w:r>
      <w:r>
        <w:t xml:space="preserve">I</w:t>
      </w:r>
      <w:r>
        <w:rPr>
          <w:b/>
          <w:bCs/>
        </w:rPr>
        <w:t xml:space="preserve">d-dhanma</w:t>
      </w:r>
      <w:r>
        <w:t xml:space="preserve">m pa</w:t>
      </w:r>
      <w:r>
        <w:rPr>
          <w:b/>
          <w:bCs/>
        </w:rPr>
        <w:t xml:space="preserve">nmāheśvarar</w:t>
      </w:r>
      <w:r>
        <w:t xml:space="preserve"> </w:t>
      </w:r>
      <w:r>
        <w:t xml:space="preserve">Ira</w:t>
      </w:r>
      <w:r>
        <w:rPr>
          <w:b/>
          <w:bCs/>
        </w:rPr>
        <w:t xml:space="preserve">kṣai</w:t>
      </w:r>
    </w:p>
    <w:p>
      <w:pPr>
        <w:pStyle w:val="BodyText"/>
      </w:pPr>
      <w:r>
        <w:t xml:space="preserve">I</w:t>
      </w:r>
      <w:r>
        <w:rPr>
          <w:b/>
          <w:bCs/>
        </w:rPr>
        <w:t xml:space="preserve">d-dhanma</w:t>
      </w:r>
      <w:r>
        <w:t xml:space="preserve">m</w:t>
      </w:r>
      <w:r>
        <w:rPr>
          <w:rStyle w:val="ColorGray"/>
        </w:rPr>
        <w:t xml:space="preserve"> </w:t>
      </w:r>
      <w:r>
        <w:rPr>
          <w:rStyle w:val="ColorGray"/>
        </w:rPr>
        <w:t xml:space="preserve">⟨D30=137⟩</w:t>
      </w:r>
      <w:r>
        <w:rPr>
          <w:rStyle w:val="ColorGray"/>
        </w:rPr>
        <w:t xml:space="preserve"> </w:t>
      </w:r>
      <w:r>
        <w:t xml:space="preserve">Ira</w:t>
      </w:r>
      <w:r>
        <w:rPr>
          <w:b/>
          <w:bCs/>
        </w:rPr>
        <w:t xml:space="preserve">kṣi</w:t>
      </w:r>
      <w:r>
        <w:t xml:space="preserve">ppār</w:t>
      </w:r>
      <w:r>
        <w:t xml:space="preserve"> </w:t>
      </w:r>
      <w:r>
        <w:rPr>
          <w:b/>
          <w:bCs/>
        </w:rPr>
        <w:t xml:space="preserve">śrī</w:t>
      </w:r>
      <w:r>
        <w:t xml:space="preserve">-pā</w:t>
      </w:r>
      <w:r>
        <w:rPr>
          <w:b/>
          <w:bCs/>
        </w:rPr>
        <w:t xml:space="preserve">dayū</w:t>
      </w:r>
      <w:r>
        <w:t xml:space="preserve">ḷi Eṉ talai mēla</w:t>
      </w:r>
      <w:r>
        <w:rPr>
          <w:rStyle w:val="ColorGray"/>
        </w:rPr>
        <w:t xml:space="preserve">⟨D31=138⟩</w:t>
      </w:r>
      <w:r>
        <w:t xml:space="preserve">⟨⟨ṉa⟩⟩</w:t>
      </w:r>
    </w:p>
    <w:p>
      <w:pPr>
        <w:pStyle w:val="BodyText"/>
      </w:pPr>
      <w:r>
        <w:t xml:space="preserve">tāyaṅ kāṭaṉ ciṟu-puliyūr ca</w:t>
      </w:r>
      <w:r>
        <w:rPr>
          <w:b/>
          <w:bCs/>
        </w:rPr>
        <w:t xml:space="preserve">bhai</w:t>
      </w:r>
      <w:r>
        <w:t xml:space="preserve">yā</w:t>
      </w:r>
      <w:r>
        <w:rPr>
          <w:rStyle w:val="ColorGray"/>
        </w:rPr>
        <w:t xml:space="preserve">⟨D32=139⟩</w:t>
      </w:r>
      <w:r>
        <w:t xml:space="preserve">r iṭai Iṟai-Ili koṇṭa nilam</w:t>
      </w:r>
    </w:p>
    <w:p>
      <w:pPr>
        <w:pStyle w:val="BodyText"/>
      </w:pPr>
      <w:r>
        <w:t xml:space="preserve">In=-nila</w:t>
      </w:r>
      <w:r>
        <w:rPr>
          <w:rStyle w:val="ColorGray"/>
        </w:rPr>
        <w:t xml:space="preserve">⟨D33=140⟩</w:t>
      </w:r>
      <w:r>
        <w:t xml:space="preserve">ttu(k)ku Aṭṭa-k kaṭava nellu patiṉ kalam</w:t>
      </w:r>
    </w:p>
    <w:p>
      <w:pPr>
        <w:pStyle w:val="BodyText"/>
      </w:pPr>
      <w:r>
        <w:rPr>
          <w:rStyle w:val="ColorGray"/>
        </w:rPr>
        <w:t xml:space="preserve">⟨D34=141⟩</w:t>
      </w:r>
      <w:r>
        <w:rPr>
          <w:rStyle w:val="ColorGray"/>
        </w:rPr>
        <w:t xml:space="preserve"> </w:t>
      </w:r>
      <w:r>
        <w:t xml:space="preserve">Ip-pati⟨ṉ⟩ kalamum Aṭṭa-k kaṭavōm Iru (y/10) poṉ koṇṭōm tiru-v-ā</w:t>
      </w:r>
      <w:r>
        <w:rPr>
          <w:rStyle w:val="ColorGray"/>
        </w:rPr>
        <w:t xml:space="preserve">⟨D35=142⟩</w:t>
      </w:r>
      <w:r>
        <w:t xml:space="preserve">vaṭu-tuṟai tiru-k-kōyil uṭaiyōm</w:t>
      </w:r>
    </w:p>
    <w:p>
      <w:pPr>
        <w:pStyle w:val="Heading1"/>
      </w:pPr>
      <w:r>
        <w:t xml:space="preserve">Apparatus</w:t>
      </w:r>
    </w:p>
    <w:p>
      <w:pPr>
        <w:pStyle w:val="FirstParagraph"/>
      </w:pPr>
      <w:r>
        <w:rPr>
          <w:rStyle w:val="ColorGray"/>
        </w:rPr>
        <w:t xml:space="preserve">⟨11⟩</w:t>
      </w:r>
      <w:r>
        <w:t xml:space="preserve"> </w:t>
      </w:r>
      <w:r>
        <w:t xml:space="preserve">Ivv-iraṇ</w:t>
      </w:r>
      <w:r>
        <w:rPr>
          <w:rStyle w:val="ColorGray"/>
        </w:rPr>
        <w:t xml:space="preserve">⟨A12=12⟩</w:t>
      </w:r>
      <w:r>
        <w:t xml:space="preserve">ṭu [1×] • The illegible, that is undeciphered, character looks like a</w:t>
      </w:r>
      <w:r>
        <w:t xml:space="preserve"> </w:t>
      </w:r>
      <w:r>
        <w:rPr>
          <w:i/>
          <w:iCs/>
        </w:rPr>
        <w:t xml:space="preserve">kāl</w:t>
      </w:r>
      <w:r>
        <w:t xml:space="preserve"> </w:t>
      </w:r>
      <w:r>
        <w:t xml:space="preserve">or a</w:t>
      </w:r>
      <w:r>
        <w:t xml:space="preserve"> </w:t>
      </w:r>
      <w:r>
        <w:rPr>
          <w:i/>
          <w:iCs/>
        </w:rPr>
        <w:t xml:space="preserve">daṇḍa</w:t>
      </w:r>
      <w:r>
        <w:t xml:space="preserve">. See also line 34.</w:t>
      </w:r>
    </w:p>
    <w:p>
      <w:pPr>
        <w:pStyle w:val="BodyText"/>
      </w:pPr>
      <w:r>
        <w:rPr>
          <w:rStyle w:val="ColorGray"/>
        </w:rPr>
        <w:t xml:space="preserve">⟨22⟩</w:t>
      </w:r>
      <w:r>
        <w:t xml:space="preserve"> </w:t>
      </w:r>
      <w:r>
        <w:t xml:space="preserve">veḷḷa(ṟu)-t (ta)ṉi • Alternatively</w:t>
      </w:r>
      <w:r>
        <w:t xml:space="preserve"> </w:t>
      </w:r>
      <w:r>
        <w:rPr>
          <w:i/>
          <w:iCs/>
        </w:rPr>
        <w:t xml:space="preserve">veḷḷ Atcuṇi</w:t>
      </w:r>
      <w:r>
        <w:t xml:space="preserve">.</w:t>
      </w:r>
    </w:p>
    <w:p>
      <w:pPr>
        <w:pStyle w:val="BodyText"/>
      </w:pPr>
      <w:r>
        <w:rPr>
          <w:rStyle w:val="ColorGray"/>
        </w:rPr>
        <w:t xml:space="preserve">⟨34⟩</w:t>
      </w:r>
      <w:r>
        <w:t xml:space="preserve"> </w:t>
      </w:r>
      <w:r>
        <w:t xml:space="preserve">Iraṇṭu [1×] • The illegible, that is undeciphered, character looks like a</w:t>
      </w:r>
      <w:r>
        <w:t xml:space="preserve"> </w:t>
      </w:r>
      <w:r>
        <w:rPr>
          <w:i/>
          <w:iCs/>
        </w:rPr>
        <w:t xml:space="preserve">kāl</w:t>
      </w:r>
      <w:r>
        <w:t xml:space="preserve"> </w:t>
      </w:r>
      <w:r>
        <w:t xml:space="preserve">or a</w:t>
      </w:r>
      <w:r>
        <w:t xml:space="preserve"> </w:t>
      </w:r>
      <w:r>
        <w:rPr>
          <w:i/>
          <w:iCs/>
        </w:rPr>
        <w:t xml:space="preserve">daṇḍa</w:t>
      </w:r>
      <w:r>
        <w:t xml:space="preserve">. See also line 11.</w:t>
      </w:r>
    </w:p>
    <w:p>
      <w:pPr>
        <w:pStyle w:val="Heading1"/>
      </w:pPr>
      <w:r>
        <w:t xml:space="preserve">Translation</w:t>
      </w:r>
    </w:p>
    <w:p>
      <w:pPr>
        <w:pStyle w:val="FirstParagraph"/>
      </w:pPr>
      <w:r>
        <w:rPr>
          <w:rStyle w:val="ColorGray"/>
        </w:rPr>
        <w:t xml:space="preserve">⟨01–02⟩</w:t>
      </w:r>
      <w:r>
        <w:t xml:space="preserve"> </w:t>
      </w:r>
      <w:r>
        <w:t xml:space="preserve">Homage to Śiva. Prosperity! Fortune!</w:t>
      </w:r>
    </w:p>
    <w:p>
      <w:pPr>
        <w:pStyle w:val="BodyText"/>
      </w:pPr>
      <w:r>
        <w:rPr>
          <w:rStyle w:val="ColorGray"/>
        </w:rPr>
        <w:t xml:space="preserve">⟨1–3⟩</w:t>
      </w:r>
      <w:r>
        <w:t xml:space="preserve"> </w:t>
      </w:r>
      <w:r>
        <w:t xml:space="preserve">36th year of the king Parakesarivarman, who took Maturai.</w:t>
      </w:r>
    </w:p>
    <w:p>
      <w:pPr>
        <w:pStyle w:val="BodyText"/>
      </w:pPr>
      <w:r>
        <w:rPr>
          <w:rStyle w:val="ColorGray"/>
        </w:rPr>
        <w:t xml:space="preserve">⟨1⟩</w:t>
      </w:r>
      <w:r>
        <w:t xml:space="preserve"> </w:t>
      </w:r>
      <w:r>
        <w:t xml:space="preserve">Homage to Śiva. Prosperity! Fortune!</w:t>
      </w:r>
    </w:p>
    <w:p>
      <w:pPr>
        <w:pStyle w:val="BodyText"/>
      </w:pPr>
      <w:r>
        <w:rPr>
          <w:rStyle w:val="ColorGray"/>
        </w:rPr>
        <w:t xml:space="preserve">⟨3⟩</w:t>
      </w:r>
      <w:r>
        <w:t xml:space="preserve"> </w:t>
      </w:r>
      <w:r>
        <w:t xml:space="preserve">This is the 36th year of the king Parakesarivarman, who took Matirai.</w:t>
      </w:r>
    </w:p>
    <w:p>
      <w:pPr>
        <w:pStyle w:val="BodyText"/>
      </w:pPr>
      <w:r>
        <w:rPr>
          <w:rStyle w:val="ColorGray"/>
        </w:rPr>
        <w:t xml:space="preserve">⟨4–11⟩</w:t>
      </w:r>
      <w:r>
        <w:t xml:space="preserve"> </w:t>
      </w:r>
      <w:r>
        <w:t xml:space="preserve">For the Lord (</w:t>
      </w:r>
      <w:r>
        <w:rPr>
          <w:i/>
          <w:iCs/>
        </w:rPr>
        <w:t xml:space="preserve">āḷvār</w:t>
      </w:r>
      <w:r>
        <w:t xml:space="preserve">) ⟨of⟩ the glorious Tiruvāvaṭutuṟai ⟨in⟩ Cāttaṉūr, ⟨which is⟩ a</w:t>
      </w:r>
      <w:r>
        <w:t xml:space="preserve"> </w:t>
      </w:r>
      <w:r>
        <w:rPr>
          <w:i/>
          <w:iCs/>
        </w:rPr>
        <w:t xml:space="preserve">brahmadeya</w:t>
      </w:r>
      <w:r>
        <w:t xml:space="preserve"> </w:t>
      </w:r>
      <w:r>
        <w:t xml:space="preserve">in the Tiraimūrnāṭu on the southern bank, ⟨there is⟩ a land that I, Tāyaṅ Kaṭaṉ, lord of Vīramāṅkuṭi in the Mīraikkūṟṟam, a servant of him(</w:t>
      </w:r>
      <w:r>
        <w:rPr>
          <w:i/>
          <w:iCs/>
        </w:rPr>
        <w:t xml:space="preserve">ivar aṭiyēṉ</w:t>
      </w:r>
      <w:r>
        <w:rPr>
          <w:rStyle w:val="FootnoteReference"/>
        </w:rPr>
        <w:footnoteReference w:id="9"/>
      </w:r>
      <w:r>
        <w:t xml:space="preserve">), obtained tax-free from (</w:t>
      </w:r>
      <w:r>
        <w:rPr>
          <w:i/>
          <w:iCs/>
        </w:rPr>
        <w:t xml:space="preserve">iṭai</w:t>
      </w:r>
      <w:r>
        <w:t xml:space="preserve">) the members of the assembly ⟨of⟩ Ciṟupuliyūr, and a land, made tax-fee, obtained ⟨in⟩ Ciṟṟāṉaiccūr.</w:t>
      </w:r>
    </w:p>
    <w:p>
      <w:pPr>
        <w:pStyle w:val="BodyText"/>
      </w:pPr>
      <w:r>
        <w:rPr>
          <w:rStyle w:val="ColorGray"/>
        </w:rPr>
        <w:t xml:space="preserve">⟨12–27⟩</w:t>
      </w:r>
      <w:r>
        <w:t xml:space="preserve"> </w:t>
      </w:r>
      <w:r>
        <w:t xml:space="preserve">After using gold so as to take care of the taxes (</w:t>
      </w:r>
      <w:r>
        <w:rPr>
          <w:i/>
          <w:iCs/>
        </w:rPr>
        <w:t xml:space="preserve">iṟai kāppat’ āka</w:t>
      </w:r>
      <w:r>
        <w:rPr>
          <w:rStyle w:val="FootnoteReference"/>
        </w:rPr>
        <w:footnoteReference w:id="10"/>
      </w:r>
      <w:r>
        <w:t xml:space="preserve">) as long as the sun and moon perdure, ⟨depositing it⟩ with (</w:t>
      </w:r>
      <w:r>
        <w:rPr>
          <w:i/>
          <w:iCs/>
        </w:rPr>
        <w:t xml:space="preserve">iṭaiyum</w:t>
      </w:r>
      <w:r>
        <w:t xml:space="preserve">) the members of the assembly of these two villages, the boundaries of ⟨these⟩ plots of land, made tax-free, are ⟨as follows⟩:</w:t>
      </w:r>
    </w:p>
    <w:p>
      <w:pPr>
        <w:pStyle w:val="FirstParagraph"/>
        <w:numPr>
          <w:ilvl w:val="0"/>
          <w:numId w:val="1005"/>
        </w:numPr>
      </w:pPr>
      <w:r>
        <w:t xml:space="preserve">the eastern boundary is to the west of the sand dunes (</w:t>
      </w:r>
      <w:r>
        <w:rPr>
          <w:i/>
          <w:iCs/>
        </w:rPr>
        <w:t xml:space="preserve">maṇal-īṭu</w:t>
      </w:r>
      <w:r>
        <w:t xml:space="preserve">) ⟨of⟩ this god and to the land ⟨of⟩ the god of the Āditya-gr̥ha (</w:t>
      </w:r>
      <w:r>
        <w:rPr>
          <w:i/>
          <w:iCs/>
        </w:rPr>
        <w:t xml:space="preserve">ātitta-karam</w:t>
      </w:r>
      <w:r>
        <w:rPr>
          <w:rStyle w:val="FootnoteReference"/>
        </w:rPr>
        <w:footnoteReference w:id="11"/>
      </w:r>
      <w:r>
        <w:t xml:space="preserve">) of this god;</w:t>
      </w:r>
    </w:p>
    <w:p>
      <w:pPr>
        <w:pStyle w:val="FirstParagraph"/>
        <w:numPr>
          <w:ilvl w:val="0"/>
          <w:numId w:val="1005"/>
        </w:numPr>
      </w:pPr>
      <w:r>
        <w:t xml:space="preserve">the southern boundary is to the north of the Kaṭampaṉ channel which he (</w:t>
      </w:r>
      <w:r>
        <w:rPr>
          <w:i/>
          <w:iCs/>
        </w:rPr>
        <w:t xml:space="preserve">ivaṉē</w:t>
      </w:r>
      <w:r>
        <w:rPr>
          <w:rStyle w:val="FootnoteReference"/>
        </w:rPr>
        <w:footnoteReference w:id="12"/>
      </w:r>
      <w:r>
        <w:t xml:space="preserve">) has given (</w:t>
      </w:r>
      <w:r>
        <w:rPr>
          <w:i/>
          <w:iCs/>
        </w:rPr>
        <w:t xml:space="preserve">iṭṭa</w:t>
      </w:r>
      <w:r>
        <w:t xml:space="preserve">) after digging (</w:t>
      </w:r>
      <w:r>
        <w:rPr>
          <w:i/>
          <w:iCs/>
        </w:rPr>
        <w:t xml:space="preserve">kalli</w:t>
      </w:r>
      <w:r>
        <w:t xml:space="preserve">) within the land, which I obtained tax-free from (</w:t>
      </w:r>
      <w:r>
        <w:rPr>
          <w:i/>
          <w:iCs/>
        </w:rPr>
        <w:t xml:space="preserve">iṭai</w:t>
      </w:r>
      <w:r>
        <w:t xml:space="preserve">) the inhabitants of Ciṟṟāṉaiccūr (</w:t>
      </w:r>
      <w:r>
        <w:rPr>
          <w:i/>
          <w:iCs/>
        </w:rPr>
        <w:t xml:space="preserve">ciṟṟāṉaiccūrār</w:t>
      </w:r>
      <w:r>
        <w:rPr>
          <w:rStyle w:val="FootnoteReference"/>
        </w:rPr>
        <w:footnoteReference w:id="13"/>
      </w:r>
      <w:r>
        <w:t xml:space="preserve">);</w:t>
      </w:r>
    </w:p>
    <w:p>
      <w:pPr>
        <w:pStyle w:val="FirstParagraph"/>
        <w:numPr>
          <w:ilvl w:val="0"/>
          <w:numId w:val="1005"/>
        </w:numPr>
      </w:pPr>
      <w:r>
        <w:t xml:space="preserve">the western boundary is to the east of the land which, after purchase (</w:t>
      </w:r>
      <w:r>
        <w:rPr>
          <w:i/>
          <w:iCs/>
        </w:rPr>
        <w:t xml:space="preserve">vilai koṇṭu</w:t>
      </w:r>
      <w:r>
        <w:t xml:space="preserve">), I had caused to be dug (</w:t>
      </w:r>
      <w:r>
        <w:rPr>
          <w:i/>
          <w:iCs/>
        </w:rPr>
        <w:t xml:space="preserve">kalluvitta</w:t>
      </w:r>
      <w:r>
        <w:t xml:space="preserve">), for feeding, in front of the god,</w:t>
      </w:r>
      <w:r>
        <w:rPr>
          <w:rStyle w:val="FootnoteReference"/>
        </w:rPr>
        <w:footnoteReference w:id="14"/>
      </w:r>
      <w:r>
        <w:t xml:space="preserve"> </w:t>
      </w:r>
      <w:r>
        <w:t xml:space="preserve">the Brahmins who are the unmatched (</w:t>
      </w:r>
      <w:r>
        <w:rPr>
          <w:i/>
          <w:iCs/>
        </w:rPr>
        <w:t xml:space="preserve">taṉi</w:t>
      </w:r>
      <w:r>
        <w:t xml:space="preserve">) experts in the (Uttama)-Sāmaveda from the Veḷḷāṟu (</w:t>
      </w:r>
      <w:r>
        <w:rPr>
          <w:i/>
          <w:iCs/>
        </w:rPr>
        <w:t xml:space="preserve">veḷḷāṟu</w:t>
      </w:r>
      <w:r>
        <w:t xml:space="preserve">) ⟨area⟩ for the Lord of Tiruvāvaṭutuṟai;</w:t>
      </w:r>
    </w:p>
    <w:p>
      <w:pPr>
        <w:pStyle w:val="FirstParagraph"/>
        <w:numPr>
          <w:ilvl w:val="0"/>
          <w:numId w:val="1005"/>
        </w:numPr>
      </w:pPr>
      <w:r>
        <w:t xml:space="preserve">the northern boundary is to the south of the departing (</w:t>
      </w:r>
      <w:r>
        <w:rPr>
          <w:i/>
          <w:iCs/>
        </w:rPr>
        <w:t xml:space="preserve">pērum</w:t>
      </w:r>
      <w:r>
        <w:t xml:space="preserve">) great road, of the sand dunes (</w:t>
      </w:r>
      <w:r>
        <w:rPr>
          <w:i/>
          <w:iCs/>
        </w:rPr>
        <w:t xml:space="preserve">maṇal-īṭu</w:t>
      </w:r>
      <w:r>
        <w:t xml:space="preserve">) ⟨of⟩ the god and of the glorious flower garden ⟨named⟩ Civapaṭu.</w:t>
      </w:r>
    </w:p>
    <w:p>
      <w:pPr>
        <w:pStyle w:val="FirstParagraph"/>
      </w:pPr>
      <w:r>
        <w:rPr>
          <w:rStyle w:val="ColorGray"/>
        </w:rPr>
        <w:t xml:space="preserve">⟨28–33⟩</w:t>
      </w:r>
      <w:r>
        <w:t xml:space="preserve"> </w:t>
      </w:r>
      <w:r>
        <w:t xml:space="preserve">Comprised within these four boundaries, ⟨there are⟩ sylvan tracts (</w:t>
      </w:r>
      <w:r>
        <w:rPr>
          <w:i/>
          <w:iCs/>
        </w:rPr>
        <w:t xml:space="preserve">kollai</w:t>
      </w:r>
      <w:r>
        <w:t xml:space="preserve">), dry-land (</w:t>
      </w:r>
      <w:r>
        <w:rPr>
          <w:i/>
          <w:iCs/>
        </w:rPr>
        <w:t xml:space="preserve">puṉ-cey</w:t>
      </w:r>
      <w:r>
        <w:t xml:space="preserve">), and further to the south ⟨of these⟩, a wet-land (</w:t>
      </w:r>
      <w:r>
        <w:rPr>
          <w:i/>
          <w:iCs/>
        </w:rPr>
        <w:t xml:space="preserve">nīr-nilam</w:t>
      </w:r>
      <w:r>
        <w:t xml:space="preserve">) which I have caused to be dug (</w:t>
      </w:r>
      <w:r>
        <w:rPr>
          <w:i/>
          <w:iCs/>
        </w:rPr>
        <w:t xml:space="preserve">kalluvitta</w:t>
      </w:r>
      <w:r>
        <w:t xml:space="preserve">) myself, as well as the old Kaṭampaṉ channel (</w:t>
      </w:r>
      <w:r>
        <w:rPr>
          <w:i/>
          <w:iCs/>
        </w:rPr>
        <w:t xml:space="preserve">vāyum</w:t>
      </w:r>
      <w:r>
        <w:t xml:space="preserve">), which was already dug (</w:t>
      </w:r>
      <w:r>
        <w:rPr>
          <w:i/>
          <w:iCs/>
        </w:rPr>
        <w:t xml:space="preserve">kalliṉa</w:t>
      </w:r>
      <w:r>
        <w:t xml:space="preserve">), and dry-land and sylvan tracts, already dug (</w:t>
      </w:r>
      <w:r>
        <w:rPr>
          <w:i/>
          <w:iCs/>
        </w:rPr>
        <w:t xml:space="preserve">kalliṉa</w:t>
      </w:r>
      <w:r>
        <w:t xml:space="preserve">), on both banks ⟨of⟩ this channel.</w:t>
      </w:r>
    </w:p>
    <w:p>
      <w:pPr>
        <w:pStyle w:val="BodyText"/>
      </w:pPr>
      <w:r>
        <w:rPr>
          <w:rStyle w:val="ColorGray"/>
        </w:rPr>
        <w:t xml:space="preserve">⟨34–36⟩</w:t>
      </w:r>
      <w:r>
        <w:t xml:space="preserve"> </w:t>
      </w:r>
      <w:r>
        <w:t xml:space="preserve">After digging a pit (</w:t>
      </w:r>
      <w:r>
        <w:rPr>
          <w:i/>
          <w:iCs/>
        </w:rPr>
        <w:t xml:space="preserve">kalli</w:t>
      </w:r>
      <w:r>
        <w:t xml:space="preserve">) in both these lands, ⟨there are⟩ two quarters ⟨of a</w:t>
      </w:r>
      <w:r>
        <w:t xml:space="preserve"> </w:t>
      </w:r>
      <w:r>
        <w:rPr>
          <w:i/>
          <w:iCs/>
        </w:rPr>
        <w:t xml:space="preserve">vēli</w:t>
      </w:r>
      <w:r>
        <w:t xml:space="preserve">⟩ of wet-land … (</w:t>
      </w:r>
      <w:r>
        <w:rPr>
          <w:i/>
          <w:iCs/>
        </w:rPr>
        <w:t xml:space="preserve">mayakkiṉa</w:t>
      </w:r>
      <w:r>
        <w:t xml:space="preserve">), bordering on the south in the land … (</w:t>
      </w:r>
      <w:r>
        <w:rPr>
          <w:i/>
          <w:iCs/>
        </w:rPr>
        <w:t xml:space="preserve">mayakkiṉa</w:t>
      </w:r>
      <w:r>
        <w:t xml:space="preserve">).</w:t>
      </w:r>
    </w:p>
    <w:p>
      <w:pPr>
        <w:pStyle w:val="BodyText"/>
      </w:pPr>
      <w:r>
        <w:rPr>
          <w:rStyle w:val="ColorGray"/>
        </w:rPr>
        <w:t xml:space="preserve">⟨36–51⟩</w:t>
      </w:r>
      <w:r>
        <w:t xml:space="preserve"> </w:t>
      </w:r>
      <w:r>
        <w:t xml:space="preserve">⟨Comprised⟩ within these two quarters ⟨of a</w:t>
      </w:r>
      <w:r>
        <w:t xml:space="preserve"> </w:t>
      </w:r>
      <w:r>
        <w:rPr>
          <w:i/>
          <w:iCs/>
        </w:rPr>
        <w:t xml:space="preserve">vēli</w:t>
      </w:r>
      <w:r>
        <w:t xml:space="preserve">⟩, a</w:t>
      </w:r>
      <w:r>
        <w:t xml:space="preserve"> </w:t>
      </w:r>
      <w:r>
        <w:rPr>
          <w:i/>
          <w:iCs/>
        </w:rPr>
        <w:t xml:space="preserve">patiyam</w:t>
      </w:r>
      <w:r>
        <w:t xml:space="preserve">, bordering on the west, ⟨is provisioned as follows⟩:</w:t>
      </w:r>
      <w:r>
        <w:rPr>
          <w:rStyle w:val="FootnoteReference"/>
        </w:rPr>
        <w:footnoteReference w:id="15"/>
      </w:r>
    </w:p>
    <w:p>
      <w:pPr>
        <w:pStyle w:val="FirstParagraph"/>
        <w:numPr>
          <w:ilvl w:val="0"/>
          <w:numId w:val="1006"/>
        </w:numPr>
      </w:pPr>
      <w:r>
        <w:t xml:space="preserve">six</w:t>
      </w:r>
      <w:r>
        <w:t xml:space="preserve"> </w:t>
      </w:r>
      <w:r>
        <w:rPr>
          <w:i/>
          <w:iCs/>
        </w:rPr>
        <w:t xml:space="preserve">mā</w:t>
      </w:r>
      <w:r>
        <w:t xml:space="preserve">s so that two singers may sing (</w:t>
      </w:r>
      <w:r>
        <w:rPr>
          <w:i/>
          <w:iCs/>
        </w:rPr>
        <w:t xml:space="preserve">pāṭa</w:t>
      </w:r>
      <w:r>
        <w:t xml:space="preserve">) ⟨at⟩ two</w:t>
      </w:r>
      <w:r>
        <w:t xml:space="preserve"> </w:t>
      </w:r>
      <w:r>
        <w:rPr>
          <w:i/>
          <w:iCs/>
        </w:rPr>
        <w:t xml:space="preserve">canti</w:t>
      </w:r>
      <w:r>
        <w:t xml:space="preserve">s for the Lord of Tiruvāvaṭutuṟai;</w:t>
      </w:r>
    </w:p>
    <w:p>
      <w:pPr>
        <w:pStyle w:val="FirstParagraph"/>
        <w:numPr>
          <w:ilvl w:val="0"/>
          <w:numId w:val="1006"/>
        </w:numPr>
      </w:pPr>
      <w:r>
        <w:t xml:space="preserve">four</w:t>
      </w:r>
      <w:r>
        <w:t xml:space="preserve"> </w:t>
      </w:r>
      <w:r>
        <w:rPr>
          <w:i/>
          <w:iCs/>
        </w:rPr>
        <w:t xml:space="preserve">mā</w:t>
      </w:r>
      <w:r>
        <w:t xml:space="preserve">s east of this, for two persons who draw (</w:t>
      </w:r>
      <w:r>
        <w:rPr>
          <w:i/>
          <w:iCs/>
        </w:rPr>
        <w:t xml:space="preserve">iṟaippār</w:t>
      </w:r>
      <w:r>
        <w:t xml:space="preserve">) water (</w:t>
      </w:r>
      <w:r>
        <w:rPr>
          <w:i/>
          <w:iCs/>
        </w:rPr>
        <w:t xml:space="preserve">tiruttam</w:t>
      </w:r>
      <w:r>
        <w:t xml:space="preserve">) ⟨in⟩ the glorious flower garden;</w:t>
      </w:r>
    </w:p>
    <w:p>
      <w:pPr>
        <w:pStyle w:val="FirstParagraph"/>
        <w:numPr>
          <w:ilvl w:val="0"/>
          <w:numId w:val="1006"/>
        </w:numPr>
      </w:pPr>
      <w:r>
        <w:t xml:space="preserve">two</w:t>
      </w:r>
      <w:r>
        <w:t xml:space="preserve"> </w:t>
      </w:r>
      <w:r>
        <w:rPr>
          <w:i/>
          <w:iCs/>
        </w:rPr>
        <w:t xml:space="preserve">mā</w:t>
      </w:r>
      <w:r>
        <w:t xml:space="preserve">s east of this, for two gardeners, who, after plucking (</w:t>
      </w:r>
      <w:r>
        <w:rPr>
          <w:i/>
          <w:iCs/>
        </w:rPr>
        <w:t xml:space="preserve">paṟittu</w:t>
      </w:r>
      <w:r>
        <w:t xml:space="preserve">), string (</w:t>
      </w:r>
      <w:r>
        <w:rPr>
          <w:i/>
          <w:iCs/>
        </w:rPr>
        <w:t xml:space="preserve">ceṟippār</w:t>
      </w:r>
      <w:r>
        <w:t xml:space="preserve">) flower garlands;</w:t>
      </w:r>
    </w:p>
    <w:p>
      <w:pPr>
        <w:pStyle w:val="FirstParagraph"/>
        <w:numPr>
          <w:ilvl w:val="0"/>
          <w:numId w:val="1006"/>
        </w:numPr>
      </w:pPr>
      <w:r>
        <w:t xml:space="preserve">eight</w:t>
      </w:r>
      <w:r>
        <w:t xml:space="preserve"> </w:t>
      </w:r>
      <w:r>
        <w:rPr>
          <w:i/>
          <w:iCs/>
        </w:rPr>
        <w:t xml:space="preserve">mā</w:t>
      </w:r>
      <w:r>
        <w:t xml:space="preserve">s east of the land obtained by the Lord of the temple, for having food-offerings made (</w:t>
      </w:r>
      <w:r>
        <w:rPr>
          <w:i/>
          <w:iCs/>
        </w:rPr>
        <w:t xml:space="preserve">amitu ceyvippitiṉukku</w:t>
      </w:r>
      <w:r>
        <w:t xml:space="preserve">) daily (</w:t>
      </w:r>
      <w:r>
        <w:rPr>
          <w:i/>
          <w:iCs/>
        </w:rPr>
        <w:t xml:space="preserve">nicati-p paṭi</w:t>
      </w:r>
      <w:r>
        <w:t xml:space="preserve">): four</w:t>
      </w:r>
      <w:r>
        <w:t xml:space="preserve"> </w:t>
      </w:r>
      <w:r>
        <w:rPr>
          <w:i/>
          <w:iCs/>
        </w:rPr>
        <w:t xml:space="preserve">nāḻi</w:t>
      </w:r>
      <w:r>
        <w:t xml:space="preserve">s of husked and seasoned paddy for noon (</w:t>
      </w:r>
      <w:r>
        <w:rPr>
          <w:i/>
          <w:iCs/>
        </w:rPr>
        <w:t xml:space="preserve">nāṭ</w:t>
      </w:r>
      <w:r>
        <w:t xml:space="preserve">) feeding, one</w:t>
      </w:r>
      <w:r>
        <w:t xml:space="preserve"> </w:t>
      </w:r>
      <w:r>
        <w:rPr>
          <w:i/>
          <w:iCs/>
        </w:rPr>
        <w:t xml:space="preserve">uri</w:t>
      </w:r>
      <w:r>
        <w:t xml:space="preserve"> </w:t>
      </w:r>
      <w:r>
        <w:t xml:space="preserve">of lentils (</w:t>
      </w:r>
      <w:r>
        <w:rPr>
          <w:i/>
          <w:iCs/>
        </w:rPr>
        <w:t xml:space="preserve">paruppu</w:t>
      </w:r>
      <w:r>
        <w:t xml:space="preserve">) food-offering, one</w:t>
      </w:r>
      <w:r>
        <w:t xml:space="preserve"> </w:t>
      </w:r>
      <w:r>
        <w:rPr>
          <w:i/>
          <w:iCs/>
        </w:rPr>
        <w:t xml:space="preserve">piṭi</w:t>
      </w:r>
      <w:r>
        <w:t xml:space="preserve"> </w:t>
      </w:r>
      <w:r>
        <w:t xml:space="preserve">of butter food-offering, one</w:t>
      </w:r>
      <w:r>
        <w:t xml:space="preserve"> </w:t>
      </w:r>
      <w:r>
        <w:rPr>
          <w:i/>
          <w:iCs/>
        </w:rPr>
        <w:t xml:space="preserve">uri</w:t>
      </w:r>
      <w:r>
        <w:t xml:space="preserve"> </w:t>
      </w:r>
      <w:r>
        <w:t xml:space="preserve">of curd food-offering, one fried food-offering, and four areca-nut food-offerings.</w:t>
      </w:r>
    </w:p>
    <w:p>
      <w:pPr>
        <w:pStyle w:val="FirstParagraph"/>
      </w:pPr>
      <w:r>
        <w:rPr>
          <w:rStyle w:val="ColorGray"/>
        </w:rPr>
        <w:t xml:space="preserve">⟨51–61⟩</w:t>
      </w:r>
      <w:r>
        <w:t xml:space="preserve"> </w:t>
      </w:r>
      <w:r>
        <w:t xml:space="preserve">East of this, taking a plot of land of one</w:t>
      </w:r>
      <w:r>
        <w:t xml:space="preserve"> </w:t>
      </w:r>
      <w:r>
        <w:rPr>
          <w:i/>
          <w:iCs/>
        </w:rPr>
        <w:t xml:space="preserve">vēli</w:t>
      </w:r>
      <w:r>
        <w:t xml:space="preserve"> </w:t>
      </w:r>
      <w:r>
        <w:t xml:space="preserve">from the vicinity of the choultry, taking (</w:t>
      </w:r>
      <w:r>
        <w:rPr>
          <w:i/>
          <w:iCs/>
        </w:rPr>
        <w:t xml:space="preserve">aṭuttu koṇṭu</w:t>
      </w:r>
      <w:r>
        <w:t xml:space="preserve">) this</w:t>
      </w:r>
      <w:r>
        <w:t xml:space="preserve"> </w:t>
      </w:r>
      <w:r>
        <w:rPr>
          <w:i/>
          <w:iCs/>
        </w:rPr>
        <w:t xml:space="preserve">vēli</w:t>
      </w:r>
      <w:r>
        <w:t xml:space="preserve"> </w:t>
      </w:r>
      <w:r>
        <w:t xml:space="preserve">near this choultry for (</w:t>
      </w:r>
      <w:r>
        <w:rPr>
          <w:i/>
          <w:iCs/>
        </w:rPr>
        <w:t xml:space="preserve">paṭṭa</w:t>
      </w:r>
      <w:r>
        <w:t xml:space="preserve">)</w:t>
      </w:r>
      <w:r>
        <w:t xml:space="preserve"> </w:t>
      </w:r>
      <w:r>
        <w:rPr>
          <w:i/>
          <w:iCs/>
        </w:rPr>
        <w:t xml:space="preserve">maṭam</w:t>
      </w:r>
      <w:r>
        <w:t xml:space="preserve">’s pontiff, to be appointed (</w:t>
      </w:r>
      <w:r>
        <w:rPr>
          <w:i/>
          <w:iCs/>
        </w:rPr>
        <w:t xml:space="preserve">iṭa</w:t>
      </w:r>
      <w:r>
        <w:t xml:space="preserve">) by those in the lineage (</w:t>
      </w:r>
      <w:r>
        <w:rPr>
          <w:i/>
          <w:iCs/>
        </w:rPr>
        <w:t xml:space="preserve">vaḻiyilārum</w:t>
      </w:r>
      <w:r>
        <w:t xml:space="preserve">) of Vīra Māṅkuṭaiyāṉ Tāyaṅkāṭaṉ, by the Panmaheśvaras, and Rudra’s great people (</w:t>
      </w:r>
      <w:r>
        <w:rPr>
          <w:i/>
          <w:iCs/>
        </w:rPr>
        <w:t xml:space="preserve">uruttira-perumakkaḷ</w:t>
      </w:r>
      <w:r>
        <w:t xml:space="preserve">), ⟨the provisions are as follows⟩:</w:t>
      </w:r>
    </w:p>
    <w:p>
      <w:pPr>
        <w:pStyle w:val="FirstParagraph"/>
        <w:numPr>
          <w:ilvl w:val="0"/>
          <w:numId w:val="1007"/>
        </w:numPr>
      </w:pPr>
      <w:r>
        <w:t xml:space="preserve">fifty-two</w:t>
      </w:r>
      <w:r>
        <w:t xml:space="preserve"> </w:t>
      </w:r>
      <w:r>
        <w:rPr>
          <w:i/>
          <w:iCs/>
        </w:rPr>
        <w:t xml:space="preserve">kalam</w:t>
      </w:r>
      <w:r>
        <w:t xml:space="preserve">s of cooked (</w:t>
      </w:r>
      <w:r>
        <w:rPr>
          <w:i/>
          <w:iCs/>
        </w:rPr>
        <w:t xml:space="preserve">aṭuvitāṉa</w:t>
      </w:r>
      <w:r>
        <w:t xml:space="preserve">?) rice, and five</w:t>
      </w:r>
      <w:r>
        <w:t xml:space="preserve"> </w:t>
      </w:r>
      <w:r>
        <w:rPr>
          <w:i/>
          <w:iCs/>
        </w:rPr>
        <w:t xml:space="preserve">kalam</w:t>
      </w:r>
      <w:r>
        <w:t xml:space="preserve">s of cereal seeds (</w:t>
      </w:r>
      <w:r>
        <w:rPr>
          <w:i/>
          <w:iCs/>
        </w:rPr>
        <w:t xml:space="preserve">payaṟu</w:t>
      </w:r>
      <w:r>
        <w:t xml:space="preserve">);</w:t>
      </w:r>
    </w:p>
    <w:p>
      <w:pPr>
        <w:pStyle w:val="FirstParagraph"/>
        <w:numPr>
          <w:ilvl w:val="0"/>
          <w:numId w:val="1007"/>
        </w:numPr>
      </w:pPr>
      <w:r>
        <w:t xml:space="preserve">a</w:t>
      </w:r>
      <w:r>
        <w:t xml:space="preserve"> </w:t>
      </w:r>
      <w:r>
        <w:rPr>
          <w:i/>
          <w:iCs/>
        </w:rPr>
        <w:t xml:space="preserve">kalañcu</w:t>
      </w:r>
      <w:r>
        <w:t xml:space="preserve"> </w:t>
      </w:r>
      <w:r>
        <w:t xml:space="preserve">of gold for the ritual bathing (</w:t>
      </w:r>
      <w:r>
        <w:rPr>
          <w:i/>
          <w:iCs/>
        </w:rPr>
        <w:t xml:space="preserve">snapanattukku</w:t>
      </w:r>
      <w:r>
        <w:t xml:space="preserve">) after lowering (</w:t>
      </w:r>
      <w:r>
        <w:rPr>
          <w:i/>
          <w:iCs/>
        </w:rPr>
        <w:t xml:space="preserve">iḻicca</w:t>
      </w:r>
      <w:r>
        <w:t xml:space="preserve">) the sacred flag;</w:t>
      </w:r>
    </w:p>
    <w:p>
      <w:pPr>
        <w:pStyle w:val="FirstParagraph"/>
        <w:numPr>
          <w:ilvl w:val="0"/>
          <w:numId w:val="1007"/>
        </w:numPr>
      </w:pPr>
      <w:r>
        <w:t xml:space="preserve">on the next day of the water-sprinkling (</w:t>
      </w:r>
      <w:r>
        <w:rPr>
          <w:i/>
          <w:iCs/>
        </w:rPr>
        <w:t xml:space="preserve">tiruttam āṭiṉa piṟṟai nāṉṟu</w:t>
      </w:r>
      <w:r>
        <w:t xml:space="preserve">), changing (</w:t>
      </w:r>
      <w:r>
        <w:rPr>
          <w:i/>
          <w:iCs/>
        </w:rPr>
        <w:t xml:space="preserve">māṟṟi</w:t>
      </w:r>
      <w:r>
        <w:t xml:space="preserve">) that</w:t>
      </w:r>
      <w:r>
        <w:t xml:space="preserve"> </w:t>
      </w:r>
      <w:r>
        <w:rPr>
          <w:i/>
          <w:iCs/>
        </w:rPr>
        <w:t xml:space="preserve">maṭapati</w:t>
      </w:r>
      <w:r>
        <w:t xml:space="preserve"> </w:t>
      </w:r>
      <w:r>
        <w:t xml:space="preserve">who is not able (</w:t>
      </w:r>
      <w:r>
        <w:rPr>
          <w:i/>
          <w:iCs/>
        </w:rPr>
        <w:t xml:space="preserve">māṭṭāta</w:t>
      </w:r>
      <w:r>
        <w:t xml:space="preserve">) to cause feeding (</w:t>
      </w:r>
      <w:r>
        <w:rPr>
          <w:i/>
          <w:iCs/>
        </w:rPr>
        <w:t xml:space="preserve">ūṭṭuvikka</w:t>
      </w:r>
      <w:r>
        <w:t xml:space="preserve">) in this way;</w:t>
      </w:r>
    </w:p>
    <w:p>
      <w:pPr>
        <w:pStyle w:val="FirstParagraph"/>
      </w:pPr>
      <w:r>
        <w:rPr>
          <w:rStyle w:val="ColorGray"/>
        </w:rPr>
        <w:t xml:space="preserve">⟨61–81⟩</w:t>
      </w:r>
      <w:r>
        <w:t xml:space="preserve"> </w:t>
      </w:r>
      <w:r>
        <w:t xml:space="preserve">After measuring (</w:t>
      </w:r>
      <w:r>
        <w:rPr>
          <w:i/>
          <w:iCs/>
        </w:rPr>
        <w:t xml:space="preserve">aḷappittu</w:t>
      </w:r>
      <w:r>
        <w:t xml:space="preserve">) these fifty-two</w:t>
      </w:r>
      <w:r>
        <w:t xml:space="preserve"> </w:t>
      </w:r>
      <w:r>
        <w:rPr>
          <w:i/>
          <w:iCs/>
        </w:rPr>
        <w:t xml:space="preserve">kalam</w:t>
      </w:r>
      <w:r>
        <w:t xml:space="preserve">s, the day determined for the festival, along with the superintendent (</w:t>
      </w:r>
      <w:r>
        <w:rPr>
          <w:i/>
          <w:iCs/>
        </w:rPr>
        <w:t xml:space="preserve">kaṇkāṇi</w:t>
      </w:r>
      <w:r>
        <w:t xml:space="preserve">), ⟨the provisions are as follows⟩:</w:t>
      </w:r>
    </w:p>
    <w:p>
      <w:pPr>
        <w:pStyle w:val="FirstParagraph"/>
        <w:numPr>
          <w:ilvl w:val="0"/>
          <w:numId w:val="1008"/>
        </w:numPr>
      </w:pPr>
      <w:r>
        <w:t xml:space="preserve">starting with the Mūlam festival, what is necessary to cook (</w:t>
      </w:r>
      <w:r>
        <w:rPr>
          <w:i/>
          <w:iCs/>
        </w:rPr>
        <w:t xml:space="preserve">aṭak kaṭava</w:t>
      </w:r>
      <w:r>
        <w:t xml:space="preserve">): one</w:t>
      </w:r>
      <w:r>
        <w:t xml:space="preserve"> </w:t>
      </w:r>
      <w:r>
        <w:rPr>
          <w:i/>
          <w:iCs/>
        </w:rPr>
        <w:t xml:space="preserve">patakku</w:t>
      </w:r>
      <w:r>
        <w:t xml:space="preserve"> </w:t>
      </w:r>
      <w:r>
        <w:t xml:space="preserve">for the Śivayogins, and one</w:t>
      </w:r>
      <w:r>
        <w:t xml:space="preserve"> </w:t>
      </w:r>
      <w:r>
        <w:rPr>
          <w:i/>
          <w:iCs/>
        </w:rPr>
        <w:t xml:space="preserve">tūṇi</w:t>
      </w:r>
      <w:r>
        <w:t xml:space="preserve"> </w:t>
      </w:r>
      <w:r>
        <w:t xml:space="preserve">of paddy for the Panmaheśvaras;</w:t>
      </w:r>
    </w:p>
    <w:p>
      <w:pPr>
        <w:pStyle w:val="FirstParagraph"/>
        <w:numPr>
          <w:ilvl w:val="0"/>
          <w:numId w:val="1008"/>
        </w:numPr>
      </w:pPr>
      <w:r>
        <w:t xml:space="preserve">at the time of Pūrāṭatti: one</w:t>
      </w:r>
      <w:r>
        <w:t xml:space="preserve"> </w:t>
      </w:r>
      <w:r>
        <w:rPr>
          <w:i/>
          <w:iCs/>
        </w:rPr>
        <w:t xml:space="preserve">tūṇi</w:t>
      </w:r>
      <w:r>
        <w:t xml:space="preserve"> </w:t>
      </w:r>
      <w:r>
        <w:t xml:space="preserve">and one</w:t>
      </w:r>
      <w:r>
        <w:t xml:space="preserve"> </w:t>
      </w:r>
      <w:r>
        <w:rPr>
          <w:i/>
          <w:iCs/>
        </w:rPr>
        <w:t xml:space="preserve">patakku</w:t>
      </w:r>
      <w:r>
        <w:t xml:space="preserve"> </w:t>
      </w:r>
      <w:r>
        <w:t xml:space="preserve">of cooked rice for the Śivayogins, one</w:t>
      </w:r>
      <w:r>
        <w:t xml:space="preserve"> </w:t>
      </w:r>
      <w:r>
        <w:rPr>
          <w:i/>
          <w:iCs/>
        </w:rPr>
        <w:t xml:space="preserve">kalam</w:t>
      </w:r>
      <w:r>
        <w:t xml:space="preserve"> </w:t>
      </w:r>
      <w:r>
        <w:t xml:space="preserve">of rice for the Panmaheśvaras;</w:t>
      </w:r>
    </w:p>
    <w:p>
      <w:pPr>
        <w:pStyle w:val="FirstParagraph"/>
        <w:numPr>
          <w:ilvl w:val="0"/>
          <w:numId w:val="1008"/>
        </w:numPr>
      </w:pPr>
      <w:r>
        <w:t xml:space="preserve">at the time of Uttirāṭatti: three</w:t>
      </w:r>
      <w:r>
        <w:t xml:space="preserve"> </w:t>
      </w:r>
      <w:r>
        <w:rPr>
          <w:i/>
          <w:iCs/>
        </w:rPr>
        <w:t xml:space="preserve">kalam</w:t>
      </w:r>
      <w:r>
        <w:t xml:space="preserve">s of cooked rice for the Panmaheśvaras, one</w:t>
      </w:r>
      <w:r>
        <w:t xml:space="preserve"> </w:t>
      </w:r>
      <w:r>
        <w:rPr>
          <w:i/>
          <w:iCs/>
        </w:rPr>
        <w:t xml:space="preserve">kalam</w:t>
      </w:r>
      <w:r>
        <w:t xml:space="preserve"> </w:t>
      </w:r>
      <w:r>
        <w:t xml:space="preserve">of cooked rice for the Śivayogins;</w:t>
      </w:r>
    </w:p>
    <w:p>
      <w:pPr>
        <w:pStyle w:val="FirstParagraph"/>
        <w:numPr>
          <w:ilvl w:val="0"/>
          <w:numId w:val="1008"/>
        </w:numPr>
      </w:pPr>
      <w:r>
        <w:t xml:space="preserve">at the time of Tiruvōṇam: two</w:t>
      </w:r>
      <w:r>
        <w:t xml:space="preserve"> </w:t>
      </w:r>
      <w:r>
        <w:rPr>
          <w:i/>
          <w:iCs/>
        </w:rPr>
        <w:t xml:space="preserve">kalam</w:t>
      </w:r>
      <w:r>
        <w:t xml:space="preserve">s of cooked rice for the Śivayogins, and six</w:t>
      </w:r>
      <w:r>
        <w:t xml:space="preserve"> </w:t>
      </w:r>
      <w:r>
        <w:rPr>
          <w:i/>
          <w:iCs/>
        </w:rPr>
        <w:t xml:space="preserve">kalam</w:t>
      </w:r>
      <w:r>
        <w:t xml:space="preserve">s for the Panmaheśvaras;</w:t>
      </w:r>
    </w:p>
    <w:p>
      <w:pPr>
        <w:pStyle w:val="FirstParagraph"/>
        <w:numPr>
          <w:ilvl w:val="0"/>
          <w:numId w:val="1008"/>
        </w:numPr>
      </w:pPr>
      <w:r>
        <w:t xml:space="preserve">at the time of Aviṭṭam: seven</w:t>
      </w:r>
      <w:r>
        <w:t xml:space="preserve"> </w:t>
      </w:r>
      <w:r>
        <w:rPr>
          <w:i/>
          <w:iCs/>
        </w:rPr>
        <w:t xml:space="preserve">kalam</w:t>
      </w:r>
      <w:r>
        <w:t xml:space="preserve">s of cooked rice for the Panmaheśvaras, three</w:t>
      </w:r>
      <w:r>
        <w:t xml:space="preserve"> </w:t>
      </w:r>
      <w:r>
        <w:rPr>
          <w:i/>
          <w:iCs/>
        </w:rPr>
        <w:t xml:space="preserve">kalam</w:t>
      </w:r>
      <w:r>
        <w:t xml:space="preserve">s for the Śivayogins;</w:t>
      </w:r>
    </w:p>
    <w:p>
      <w:pPr>
        <w:pStyle w:val="FirstParagraph"/>
        <w:numPr>
          <w:ilvl w:val="0"/>
          <w:numId w:val="1008"/>
        </w:numPr>
      </w:pPr>
      <w:r>
        <w:t xml:space="preserve">at the time of Cataiyam: four</w:t>
      </w:r>
      <w:r>
        <w:t xml:space="preserve"> </w:t>
      </w:r>
      <w:r>
        <w:rPr>
          <w:i/>
          <w:iCs/>
        </w:rPr>
        <w:t xml:space="preserve">kalam</w:t>
      </w:r>
      <w:r>
        <w:t xml:space="preserve">s of cooked rice for the Śivayogins, eight</w:t>
      </w:r>
      <w:r>
        <w:t xml:space="preserve"> </w:t>
      </w:r>
      <w:r>
        <w:rPr>
          <w:i/>
          <w:iCs/>
        </w:rPr>
        <w:t xml:space="preserve">kalam</w:t>
      </w:r>
      <w:r>
        <w:t xml:space="preserve">s for the Panmaheśvaras;</w:t>
      </w:r>
    </w:p>
    <w:p>
      <w:pPr>
        <w:pStyle w:val="FirstParagraph"/>
        <w:numPr>
          <w:ilvl w:val="0"/>
          <w:numId w:val="1008"/>
        </w:numPr>
      </w:pPr>
      <w:r>
        <w:t xml:space="preserve">at the time of Pūraṭṭāti with the water ritual (</w:t>
      </w:r>
      <w:r>
        <w:rPr>
          <w:i/>
          <w:iCs/>
        </w:rPr>
        <w:t xml:space="preserve">tiruttam āṭum</w:t>
      </w:r>
      <w:r>
        <w:t xml:space="preserve">): five</w:t>
      </w:r>
      <w:r>
        <w:t xml:space="preserve"> </w:t>
      </w:r>
      <w:r>
        <w:rPr>
          <w:i/>
          <w:iCs/>
        </w:rPr>
        <w:t xml:space="preserve">kalam</w:t>
      </w:r>
      <w:r>
        <w:t xml:space="preserve">s of cooked rice for the Śivayogins, twelve</w:t>
      </w:r>
      <w:r>
        <w:t xml:space="preserve"> </w:t>
      </w:r>
      <w:r>
        <w:rPr>
          <w:i/>
          <w:iCs/>
        </w:rPr>
        <w:t xml:space="preserve">kalam</w:t>
      </w:r>
      <w:r>
        <w:t xml:space="preserve">s for the Panmaheśvaras;</w:t>
      </w:r>
    </w:p>
    <w:p>
      <w:pPr>
        <w:pStyle w:val="FirstParagraph"/>
      </w:pPr>
      <w:r>
        <w:t xml:space="preserve">that is, fifty-two</w:t>
      </w:r>
      <w:r>
        <w:t xml:space="preserve"> </w:t>
      </w:r>
      <w:r>
        <w:rPr>
          <w:i/>
          <w:iCs/>
        </w:rPr>
        <w:t xml:space="preserve">kalam</w:t>
      </w:r>
      <w:r>
        <w:t xml:space="preserve">s of rice ⟨are⟩ needed for all of these seven (</w:t>
      </w:r>
      <w:r>
        <w:rPr>
          <w:i/>
          <w:iCs/>
        </w:rPr>
        <w:t xml:space="preserve">nakṣatra</w:t>
      </w:r>
      <w:r>
        <w:t xml:space="preserve">) days and five</w:t>
      </w:r>
      <w:r>
        <w:t xml:space="preserve"> </w:t>
      </w:r>
      <w:r>
        <w:rPr>
          <w:i/>
          <w:iCs/>
        </w:rPr>
        <w:t xml:space="preserve">kalam</w:t>
      </w:r>
      <w:r>
        <w:t xml:space="preserve">s of</w:t>
      </w:r>
      <w:r>
        <w:t xml:space="preserve"> </w:t>
      </w:r>
      <w:r>
        <w:rPr>
          <w:i/>
          <w:iCs/>
        </w:rPr>
        <w:t xml:space="preserve">pulse</w:t>
      </w:r>
      <w:r>
        <w:t xml:space="preserve"> </w:t>
      </w:r>
      <w:r>
        <w:t xml:space="preserve">⟨are⟩ needed for all these (</w:t>
      </w:r>
      <w:r>
        <w:rPr>
          <w:i/>
          <w:iCs/>
        </w:rPr>
        <w:t xml:space="preserve">nakṣatra</w:t>
      </w:r>
      <w:r>
        <w:t xml:space="preserve">) days.</w:t>
      </w:r>
    </w:p>
    <w:p>
      <w:pPr>
        <w:pStyle w:val="BodyText"/>
      </w:pPr>
      <w:r>
        <w:rPr>
          <w:rStyle w:val="ColorGray"/>
        </w:rPr>
        <w:t xml:space="preserve">⟨81–91⟩</w:t>
      </w:r>
      <w:r>
        <w:t xml:space="preserve"> </w:t>
      </w:r>
      <w:r>
        <w:t xml:space="preserve">After the head of the</w:t>
      </w:r>
      <w:r>
        <w:t xml:space="preserve"> </w:t>
      </w:r>
      <w:r>
        <w:rPr>
          <w:i/>
          <w:iCs/>
        </w:rPr>
        <w:t xml:space="preserve">maṭam</w:t>
      </w:r>
      <w:r>
        <w:t xml:space="preserve"> </w:t>
      </w:r>
      <w:r>
        <w:t xml:space="preserve">feeds [the Śaivas] in this way, the day after (</w:t>
      </w:r>
      <w:r>
        <w:rPr>
          <w:i/>
          <w:iCs/>
        </w:rPr>
        <w:t xml:space="preserve">piṟṟai nāṉṟu</w:t>
      </w:r>
      <w:r>
        <w:t xml:space="preserve">) performing the ritual bath [of the idol] (</w:t>
      </w:r>
      <w:r>
        <w:rPr>
          <w:i/>
          <w:iCs/>
        </w:rPr>
        <w:t xml:space="preserve">tiruttam āṭiṉa</w:t>
      </w:r>
      <w:r>
        <w:t xml:space="preserve">), ⟨the provision are as follows⟩:</w:t>
      </w:r>
    </w:p>
    <w:p>
      <w:pPr>
        <w:pStyle w:val="FirstParagraph"/>
        <w:numPr>
          <w:ilvl w:val="0"/>
          <w:numId w:val="1009"/>
        </w:numPr>
      </w:pPr>
      <w:r>
        <w:t xml:space="preserve">for the items needed for the lowering (</w:t>
      </w:r>
      <w:r>
        <w:rPr>
          <w:i/>
          <w:iCs/>
        </w:rPr>
        <w:t xml:space="preserve">iḻicca</w:t>
      </w:r>
      <w:r>
        <w:t xml:space="preserve">) of the sacred flag (</w:t>
      </w:r>
      <w:r>
        <w:rPr>
          <w:i/>
          <w:iCs/>
        </w:rPr>
        <w:t xml:space="preserve">tirukkoṭi</w:t>
      </w:r>
      <w:r>
        <w:t xml:space="preserve">), and for the cloth (</w:t>
      </w:r>
      <w:r>
        <w:rPr>
          <w:i/>
          <w:iCs/>
        </w:rPr>
        <w:t xml:space="preserve">puṭavai</w:t>
      </w:r>
      <w:r>
        <w:t xml:space="preserve">), half a</w:t>
      </w:r>
      <w:r>
        <w:t xml:space="preserve"> </w:t>
      </w:r>
      <w:r>
        <w:rPr>
          <w:i/>
          <w:iCs/>
        </w:rPr>
        <w:t xml:space="preserve">kaḻañcu</w:t>
      </w:r>
      <w:r>
        <w:t xml:space="preserve"> </w:t>
      </w:r>
      <w:r>
        <w:t xml:space="preserve">of gold;</w:t>
      </w:r>
    </w:p>
    <w:p>
      <w:pPr>
        <w:pStyle w:val="FirstParagraph"/>
        <w:numPr>
          <w:ilvl w:val="0"/>
          <w:numId w:val="1009"/>
        </w:numPr>
      </w:pPr>
      <w:r>
        <w:t xml:space="preserve">for the worship of the</w:t>
      </w:r>
      <w:r>
        <w:t xml:space="preserve"> </w:t>
      </w:r>
      <w:r>
        <w:rPr>
          <w:i/>
          <w:iCs/>
        </w:rPr>
        <w:t xml:space="preserve">ācārya</w:t>
      </w:r>
      <w:r>
        <w:t xml:space="preserve">, one quarter (</w:t>
      </w:r>
      <w:r>
        <w:rPr>
          <w:i/>
          <w:iCs/>
        </w:rPr>
        <w:t xml:space="preserve">kaḻañcu</w:t>
      </w:r>
      <w:r>
        <w:t xml:space="preserve"> </w:t>
      </w:r>
      <w:r>
        <w:t xml:space="preserve">of gold);</w:t>
      </w:r>
    </w:p>
    <w:p>
      <w:pPr>
        <w:pStyle w:val="FirstParagraph"/>
        <w:numPr>
          <w:ilvl w:val="0"/>
          <w:numId w:val="1009"/>
        </w:numPr>
      </w:pPr>
      <w:r>
        <w:t xml:space="preserve">for the potter (</w:t>
      </w:r>
      <w:r>
        <w:rPr>
          <w:i/>
          <w:iCs/>
        </w:rPr>
        <w:t xml:space="preserve">kucavaṉukku</w:t>
      </w:r>
      <w:r>
        <w:t xml:space="preserve">) who puts/brings (</w:t>
      </w:r>
      <w:r>
        <w:rPr>
          <w:i/>
          <w:iCs/>
        </w:rPr>
        <w:t xml:space="preserve">iṭum</w:t>
      </w:r>
      <w:r>
        <w:t xml:space="preserve">) water-pots (</w:t>
      </w:r>
      <w:r>
        <w:rPr>
          <w:i/>
          <w:iCs/>
        </w:rPr>
        <w:t xml:space="preserve">kalacam</w:t>
      </w:r>
      <w:r>
        <w:t xml:space="preserve">), torches (</w:t>
      </w:r>
      <w:r>
        <w:rPr>
          <w:i/>
          <w:iCs/>
        </w:rPr>
        <w:t xml:space="preserve">macāl</w:t>
      </w:r>
      <w:r>
        <w:t xml:space="preserve">), head ornaments/crowns (</w:t>
      </w:r>
      <w:r>
        <w:rPr>
          <w:i/>
          <w:iCs/>
        </w:rPr>
        <w:t xml:space="preserve">makuṭam</w:t>
      </w:r>
      <w:r>
        <w:t xml:space="preserve">), peacock-feathers(</w:t>
      </w:r>
      <w:r>
        <w:rPr>
          <w:i/>
          <w:iCs/>
        </w:rPr>
        <w:t xml:space="preserve">makilamum</w:t>
      </w:r>
      <w:r>
        <w:t xml:space="preserve">, that is,</w:t>
      </w:r>
      <w:r>
        <w:t xml:space="preserve"> </w:t>
      </w:r>
      <w:r>
        <w:rPr>
          <w:i/>
          <w:iCs/>
        </w:rPr>
        <w:t xml:space="preserve">mayilamum</w:t>
      </w:r>
      <w:r>
        <w:t xml:space="preserve">?)), one quarter (</w:t>
      </w:r>
      <w:r>
        <w:rPr>
          <w:i/>
          <w:iCs/>
        </w:rPr>
        <w:t xml:space="preserve">kaḻañcu</w:t>
      </w:r>
      <w:r>
        <w:t xml:space="preserve">) of gold;</w:t>
      </w:r>
    </w:p>
    <w:p>
      <w:pPr>
        <w:pStyle w:val="FirstParagraph"/>
        <w:numPr>
          <w:ilvl w:val="0"/>
          <w:numId w:val="1009"/>
        </w:numPr>
      </w:pPr>
      <w:r>
        <w:t xml:space="preserve">for the vegetable offering (</w:t>
      </w:r>
      <w:r>
        <w:rPr>
          <w:i/>
          <w:iCs/>
        </w:rPr>
        <w:t xml:space="preserve">kari-amirtu</w:t>
      </w:r>
      <w:r>
        <w:t xml:space="preserve">), for the ghee offering (</w:t>
      </w:r>
      <w:r>
        <w:rPr>
          <w:i/>
          <w:iCs/>
        </w:rPr>
        <w:t xml:space="preserve">neyy-amirtu</w:t>
      </w:r>
      <w:r>
        <w:t xml:space="preserve">), for the curd (</w:t>
      </w:r>
      <w:r>
        <w:rPr>
          <w:i/>
          <w:iCs/>
        </w:rPr>
        <w:t xml:space="preserve">tayir-amirtu</w:t>
      </w:r>
      <w:r>
        <w:t xml:space="preserve">), for the betel-nut offering (</w:t>
      </w:r>
      <w:r>
        <w:rPr>
          <w:i/>
          <w:iCs/>
        </w:rPr>
        <w:t xml:space="preserve">aṭaikkāy-amirtu</w:t>
      </w:r>
      <w:r>
        <w:t xml:space="preserve">), a</w:t>
      </w:r>
      <w:r>
        <w:t xml:space="preserve"> </w:t>
      </w:r>
      <w:r>
        <w:rPr>
          <w:i/>
          <w:iCs/>
        </w:rPr>
        <w:t xml:space="preserve">tūṇi</w:t>
      </w:r>
      <w:r>
        <w:t xml:space="preserve"> </w:t>
      </w:r>
      <w:r>
        <w:t xml:space="preserve">and one</w:t>
      </w:r>
      <w:r>
        <w:t xml:space="preserve"> </w:t>
      </w:r>
      <w:r>
        <w:rPr>
          <w:i/>
          <w:iCs/>
        </w:rPr>
        <w:t xml:space="preserve">patakku</w:t>
      </w:r>
      <w:r>
        <w:t xml:space="preserve"> </w:t>
      </w:r>
      <w:r>
        <w:t xml:space="preserve">of paddy.</w:t>
      </w:r>
    </w:p>
    <w:p>
      <w:pPr>
        <w:pStyle w:val="FirstParagraph"/>
      </w:pPr>
      <w:r>
        <w:rPr>
          <w:rStyle w:val="ColorGray"/>
        </w:rPr>
        <w:t xml:space="preserve">⟨91–101⟩</w:t>
      </w:r>
      <w:r>
        <w:t xml:space="preserve"> </w:t>
      </w:r>
      <w:r>
        <w:t xml:space="preserve">Taking (</w:t>
      </w:r>
      <w:r>
        <w:rPr>
          <w:i/>
          <w:iCs/>
        </w:rPr>
        <w:t xml:space="preserve">koṇṭu</w:t>
      </w:r>
      <w:r>
        <w:t xml:space="preserve">) the</w:t>
      </w:r>
      <w:r>
        <w:t xml:space="preserve"> </w:t>
      </w:r>
      <w:r>
        <w:rPr>
          <w:i/>
          <w:iCs/>
        </w:rPr>
        <w:t xml:space="preserve">vēli</w:t>
      </w:r>
      <w:r>
        <w:t xml:space="preserve"> </w:t>
      </w:r>
      <w:r>
        <w:t xml:space="preserve">next to the choultry (</w:t>
      </w:r>
      <w:r>
        <w:rPr>
          <w:i/>
          <w:iCs/>
        </w:rPr>
        <w:t xml:space="preserve">cattira-viḷākam</w:t>
      </w:r>
      <w:r>
        <w:t xml:space="preserve">), arranging for such feeding (of Śaivas) (</w:t>
      </w:r>
      <w:r>
        <w:rPr>
          <w:i/>
          <w:iCs/>
        </w:rPr>
        <w:t xml:space="preserve">ūṭṭuṭṭi</w:t>
      </w:r>
      <w:r>
        <w:t xml:space="preserve">), after measuring all this collection (</w:t>
      </w:r>
      <w:r>
        <w:rPr>
          <w:i/>
          <w:iCs/>
        </w:rPr>
        <w:t xml:space="preserve">kaṟṟeyyum</w:t>
      </w:r>
      <w:r>
        <w:t xml:space="preserve">, that is,</w:t>
      </w:r>
      <w:r>
        <w:t xml:space="preserve"> </w:t>
      </w:r>
      <w:r>
        <w:rPr>
          <w:i/>
          <w:iCs/>
        </w:rPr>
        <w:t xml:space="preserve">kaṟṟaiyum</w:t>
      </w:r>
      <w:r>
        <w:t xml:space="preserve">) [the land] east of this for the</w:t>
      </w:r>
      <w:r>
        <w:t xml:space="preserve"> </w:t>
      </w:r>
      <w:r>
        <w:rPr>
          <w:i/>
          <w:iCs/>
        </w:rPr>
        <w:t xml:space="preserve">maṭapati</w:t>
      </w:r>
      <w:r>
        <w:t xml:space="preserve"> </w:t>
      </w:r>
      <w:r>
        <w:t xml:space="preserve">who caused this to happen in this manner, those in the lineage (</w:t>
      </w:r>
      <w:r>
        <w:rPr>
          <w:i/>
          <w:iCs/>
        </w:rPr>
        <w:t xml:space="preserve">vaḻiyilār</w:t>
      </w:r>
      <w:r>
        <w:t xml:space="preserve">) of Vīramāṅkuṭaiyāṉ Tayan Katan, having measured (</w:t>
      </w:r>
      <w:r>
        <w:rPr>
          <w:i/>
          <w:iCs/>
        </w:rPr>
        <w:t xml:space="preserve">aḷappiccu koṇṭu</w:t>
      </w:r>
      <w:r>
        <w:t xml:space="preserve">) this rice standing (</w:t>
      </w:r>
      <w:r>
        <w:rPr>
          <w:i/>
          <w:iCs/>
        </w:rPr>
        <w:t xml:space="preserve">niṉṟu</w:t>
      </w:r>
      <w:r>
        <w:t xml:space="preserve">) with the</w:t>
      </w:r>
      <w:r>
        <w:t xml:space="preserve"> </w:t>
      </w:r>
      <w:r>
        <w:rPr>
          <w:i/>
          <w:iCs/>
        </w:rPr>
        <w:t xml:space="preserve">maṭapati</w:t>
      </w:r>
      <w:r>
        <w:t xml:space="preserve"> </w:t>
      </w:r>
      <w:r>
        <w:t xml:space="preserve">for these seven days (</w:t>
      </w:r>
      <w:r>
        <w:rPr>
          <w:i/>
          <w:iCs/>
        </w:rPr>
        <w:t xml:space="preserve">ēḻu nāḷum</w:t>
      </w:r>
      <w:r>
        <w:t xml:space="preserve">), giving one</w:t>
      </w:r>
      <w:r>
        <w:t xml:space="preserve"> </w:t>
      </w:r>
      <w:r>
        <w:rPr>
          <w:i/>
          <w:iCs/>
        </w:rPr>
        <w:t xml:space="preserve">kalam</w:t>
      </w:r>
      <w:r>
        <w:t xml:space="preserve"> </w:t>
      </w:r>
      <w:r>
        <w:t xml:space="preserve">and one</w:t>
      </w:r>
      <w:r>
        <w:t xml:space="preserve"> </w:t>
      </w:r>
      <w:r>
        <w:rPr>
          <w:i/>
          <w:iCs/>
        </w:rPr>
        <w:t xml:space="preserve">patakku</w:t>
      </w:r>
      <w:r>
        <w:t xml:space="preserve"> </w:t>
      </w:r>
      <w:r>
        <w:t xml:space="preserve">so that there is one</w:t>
      </w:r>
      <w:r>
        <w:t xml:space="preserve"> </w:t>
      </w:r>
      <w:r>
        <w:rPr>
          <w:i/>
          <w:iCs/>
        </w:rPr>
        <w:t xml:space="preserve">patakku</w:t>
      </w:r>
      <w:r>
        <w:t xml:space="preserve"> </w:t>
      </w:r>
      <w:r>
        <w:t xml:space="preserve">every day for the one who serves the food (</w:t>
      </w:r>
      <w:r>
        <w:rPr>
          <w:i/>
          <w:iCs/>
        </w:rPr>
        <w:t xml:space="preserve">ūṭṭuvippaṉ</w:t>
      </w:r>
      <w:r>
        <w:t xml:space="preserve">), which was cooked (</w:t>
      </w:r>
      <w:r>
        <w:rPr>
          <w:i/>
          <w:iCs/>
        </w:rPr>
        <w:t xml:space="preserve">aṭuviccu</w:t>
      </w:r>
      <w:r>
        <w:t xml:space="preserve">) by the</w:t>
      </w:r>
      <w:r>
        <w:t xml:space="preserve"> </w:t>
      </w:r>
      <w:r>
        <w:rPr>
          <w:i/>
          <w:iCs/>
        </w:rPr>
        <w:t xml:space="preserve">kaṇkaṇi</w:t>
      </w:r>
      <w:r>
        <w:t xml:space="preserve">, after giving thus one</w:t>
      </w:r>
      <w:r>
        <w:t xml:space="preserve"> </w:t>
      </w:r>
      <w:r>
        <w:rPr>
          <w:i/>
          <w:iCs/>
        </w:rPr>
        <w:t xml:space="preserve">kalam</w:t>
      </w:r>
      <w:r>
        <w:t xml:space="preserve"> </w:t>
      </w:r>
      <w:r>
        <w:t xml:space="preserve">and one</w:t>
      </w:r>
      <w:r>
        <w:t xml:space="preserve"> </w:t>
      </w:r>
      <w:r>
        <w:rPr>
          <w:i/>
          <w:iCs/>
        </w:rPr>
        <w:t xml:space="preserve">patakku</w:t>
      </w:r>
      <w:r>
        <w:t xml:space="preserve"> </w:t>
      </w:r>
      <w:r>
        <w:t xml:space="preserve">of rice in this way in which it was ordered (</w:t>
      </w:r>
      <w:r>
        <w:rPr>
          <w:i/>
          <w:iCs/>
        </w:rPr>
        <w:t xml:space="preserve">ceyviccu</w:t>
      </w:r>
      <w:r>
        <w:t xml:space="preserve">), as per this provision (</w:t>
      </w:r>
      <w:r>
        <w:rPr>
          <w:i/>
          <w:iCs/>
        </w:rPr>
        <w:t xml:space="preserve">inna-vanta paṭi</w:t>
      </w:r>
      <w:r>
        <w:t xml:space="preserve">), six</w:t>
      </w:r>
      <w:r>
        <w:t xml:space="preserve"> </w:t>
      </w:r>
      <w:r>
        <w:rPr>
          <w:i/>
          <w:iCs/>
        </w:rPr>
        <w:t xml:space="preserve">mā</w:t>
      </w:r>
      <w:r>
        <w:t xml:space="preserve">s of land of the garden further west of the wet-land and the sylvan tracts should become a coconut land.</w:t>
      </w:r>
    </w:p>
    <w:p>
      <w:pPr>
        <w:pStyle w:val="BodyText"/>
      </w:pPr>
      <w:r>
        <w:rPr>
          <w:rStyle w:val="ColorGray"/>
        </w:rPr>
        <w:t xml:space="preserve">⟨101–103⟩</w:t>
      </w:r>
      <w:r>
        <w:t xml:space="preserve"> </w:t>
      </w:r>
      <w:r>
        <w:t xml:space="preserve">While setting down/planting (</w:t>
      </w:r>
      <w:r>
        <w:rPr>
          <w:i/>
          <w:iCs/>
        </w:rPr>
        <w:t xml:space="preserve">ūṉṉa</w:t>
      </w:r>
      <w:r>
        <w:t xml:space="preserve">, that is,</w:t>
      </w:r>
      <w:r>
        <w:t xml:space="preserve"> </w:t>
      </w:r>
      <w:r>
        <w:rPr>
          <w:i/>
          <w:iCs/>
        </w:rPr>
        <w:t xml:space="preserve">ūṉṟa</w:t>
      </w:r>
      <w:r>
        <w:t xml:space="preserve">?) other large vegetables (</w:t>
      </w:r>
      <w:r>
        <w:rPr>
          <w:i/>
          <w:iCs/>
        </w:rPr>
        <w:t xml:space="preserve">mēṟpayir</w:t>
      </w:r>
      <w:r>
        <w:t xml:space="preserve">), taking all of them, this should be taken for the things the</w:t>
      </w:r>
      <w:r>
        <w:t xml:space="preserve"> </w:t>
      </w:r>
      <w:r>
        <w:rPr>
          <w:i/>
          <w:iCs/>
        </w:rPr>
        <w:t xml:space="preserve">maṭapati</w:t>
      </w:r>
      <w:r>
        <w:t xml:space="preserve"> </w:t>
      </w:r>
      <w:r>
        <w:t xml:space="preserve">needs for this feeding for the seven special days.</w:t>
      </w:r>
    </w:p>
    <w:p>
      <w:pPr>
        <w:pStyle w:val="BodyText"/>
      </w:pPr>
      <w:r>
        <w:rPr>
          <w:rStyle w:val="ColorGray"/>
        </w:rPr>
        <w:t xml:space="preserve">⟨103–110⟩</w:t>
      </w:r>
      <w:r>
        <w:t xml:space="preserve"> </w:t>
      </w:r>
      <w:r>
        <w:t xml:space="preserve">Taking next the wet land and sylvain tracts, for the ghee, for the</w:t>
      </w:r>
      <w:r>
        <w:t xml:space="preserve"> </w:t>
      </w:r>
      <w:r>
        <w:rPr>
          <w:i/>
          <w:iCs/>
        </w:rPr>
        <w:t xml:space="preserve">āttuviti</w:t>
      </w:r>
      <w:r>
        <w:rPr>
          <w:rStyle w:val="FootnoteReference"/>
        </w:rPr>
        <w:footnoteReference w:id="16"/>
      </w:r>
      <w:r>
        <w:t xml:space="preserve">, for the vegetables, for the areca nuts, for the betel leaves, for the salt, for the tamarind, and for many other vegetables, the oil, the firewookd and for all the other things needed, for the</w:t>
      </w:r>
      <w:r>
        <w:t xml:space="preserve"> </w:t>
      </w:r>
      <w:r>
        <w:rPr>
          <w:i/>
          <w:iCs/>
        </w:rPr>
        <w:t xml:space="preserve">kucavaṉ</w:t>
      </w:r>
      <w:r>
        <w:t xml:space="preserve"> </w:t>
      </w:r>
      <w:r>
        <w:t xml:space="preserve">who sets the time needed for the feeding during these seven days of festival, ⟨the provision is⟩ half a</w:t>
      </w:r>
      <w:r>
        <w:t xml:space="preserve"> </w:t>
      </w:r>
      <w:r>
        <w:rPr>
          <w:i/>
          <w:iCs/>
        </w:rPr>
        <w:t xml:space="preserve">kalañcu</w:t>
      </w:r>
      <w:r>
        <w:t xml:space="preserve"> </w:t>
      </w:r>
      <w:r>
        <w:t xml:space="preserve">of gold.</w:t>
      </w:r>
    </w:p>
    <w:p>
      <w:pPr>
        <w:pStyle w:val="BodyText"/>
      </w:pPr>
      <w:r>
        <w:rPr>
          <w:rStyle w:val="ColorGray"/>
        </w:rPr>
        <w:t xml:space="preserve">⟨110–114⟩</w:t>
      </w:r>
      <w:r>
        <w:t xml:space="preserve"> </w:t>
      </w:r>
      <w:r>
        <w:t xml:space="preserve">So that there be for him (</w:t>
      </w:r>
      <w:r>
        <w:rPr>
          <w:i/>
          <w:iCs/>
        </w:rPr>
        <w:t xml:space="preserve">ivaṉukku</w:t>
      </w:r>
      <w:r>
        <w:t xml:space="preserve">) one</w:t>
      </w:r>
      <w:r>
        <w:t xml:space="preserve"> </w:t>
      </w:r>
      <w:r>
        <w:rPr>
          <w:i/>
          <w:iCs/>
        </w:rPr>
        <w:t xml:space="preserve">kuṟuṇi</w:t>
      </w:r>
      <w:r>
        <w:t xml:space="preserve"> </w:t>
      </w:r>
      <w:r>
        <w:t xml:space="preserve">of paddy daily, so that there be seven</w:t>
      </w:r>
      <w:r>
        <w:t xml:space="preserve"> </w:t>
      </w:r>
      <w:r>
        <w:rPr>
          <w:i/>
          <w:iCs/>
        </w:rPr>
        <w:t xml:space="preserve">kuṟuṇi</w:t>
      </w:r>
      <w:r>
        <w:t xml:space="preserve">s for the paddy ⟨in total per week⟩, there should be, after excavating (</w:t>
      </w:r>
      <w:r>
        <w:rPr>
          <w:i/>
          <w:iCs/>
        </w:rPr>
        <w:t xml:space="preserve">pōkki</w:t>
      </w:r>
      <w:r>
        <w:t xml:space="preserve">) the garden, stipulating/taking the remaining (</w:t>
      </w:r>
      <w:r>
        <w:rPr>
          <w:i/>
          <w:iCs/>
        </w:rPr>
        <w:t xml:space="preserve">niṉṟa</w:t>
      </w:r>
      <w:r>
        <w:t xml:space="preserve">) wet-land and the sylvan tracts, and eliminating (</w:t>
      </w:r>
      <w:r>
        <w:rPr>
          <w:i/>
          <w:iCs/>
        </w:rPr>
        <w:t xml:space="preserve">aṟuttu koṇṭu</w:t>
      </w:r>
      <w:r>
        <w:t xml:space="preserve">) the deficiencies (</w:t>
      </w:r>
      <w:r>
        <w:rPr>
          <w:i/>
          <w:iCs/>
        </w:rPr>
        <w:t xml:space="preserve">kuṟai</w:t>
      </w:r>
      <w:r>
        <w:t xml:space="preserve">) on that much (</w:t>
      </w:r>
      <w:r>
        <w:rPr>
          <w:i/>
          <w:iCs/>
        </w:rPr>
        <w:t xml:space="preserve">ittaṉaiyum</w:t>
      </w:r>
      <w:r>
        <w:t xml:space="preserve">) land, feeding (</w:t>
      </w:r>
      <w:r>
        <w:rPr>
          <w:i/>
          <w:iCs/>
        </w:rPr>
        <w:t xml:space="preserve">ūṭṭuvitu</w:t>
      </w:r>
      <w:r>
        <w:t xml:space="preserve">) of the</w:t>
      </w:r>
      <w:r>
        <w:t xml:space="preserve"> </w:t>
      </w:r>
      <w:r>
        <w:rPr>
          <w:i/>
          <w:iCs/>
        </w:rPr>
        <w:t xml:space="preserve">maṭapati</w:t>
      </w:r>
      <w:r>
        <w:t xml:space="preserve">.</w:t>
      </w:r>
    </w:p>
    <w:p>
      <w:pPr>
        <w:pStyle w:val="BodyText"/>
      </w:pPr>
      <w:r>
        <w:rPr>
          <w:rStyle w:val="ColorGray"/>
        </w:rPr>
        <w:t xml:space="preserve">⟨115–121⟩</w:t>
      </w:r>
      <w:r>
        <w:t xml:space="preserve"> </w:t>
      </w:r>
      <w:r>
        <w:t xml:space="preserve">This</w:t>
      </w:r>
      <w:r>
        <w:t xml:space="preserve"> </w:t>
      </w:r>
      <w:r>
        <w:rPr>
          <w:i/>
          <w:iCs/>
        </w:rPr>
        <w:t xml:space="preserve">maṭapati</w:t>
      </w:r>
      <w:r>
        <w:t xml:space="preserve">, having set up a pandal in this temple during these seven days for the supervisors of this festival from Cāttaṉūr, for the great supervisors who manage this great festival, daily five</w:t>
      </w:r>
      <w:r>
        <w:t xml:space="preserve"> </w:t>
      </w:r>
      <w:r>
        <w:rPr>
          <w:i/>
          <w:iCs/>
        </w:rPr>
        <w:t xml:space="preserve">kuruṇi</w:t>
      </w:r>
      <w:r>
        <w:t xml:space="preserve">s and one</w:t>
      </w:r>
      <w:r>
        <w:t xml:space="preserve"> </w:t>
      </w:r>
      <w:r>
        <w:rPr>
          <w:i/>
          <w:iCs/>
        </w:rPr>
        <w:t xml:space="preserve">nāḻi</w:t>
      </w:r>
      <w:r>
        <w:t xml:space="preserve"> </w:t>
      </w:r>
      <w:r>
        <w:t xml:space="preserve">of rice, and the three</w:t>
      </w:r>
      <w:r>
        <w:t xml:space="preserve"> </w:t>
      </w:r>
      <w:r>
        <w:rPr>
          <w:i/>
          <w:iCs/>
        </w:rPr>
        <w:t xml:space="preserve">kalam</w:t>
      </w:r>
      <w:r>
        <w:t xml:space="preserve">s of rice taken daily, as well as the</w:t>
      </w:r>
      <w:r>
        <w:t xml:space="preserve"> </w:t>
      </w:r>
      <w:r>
        <w:rPr>
          <w:i/>
          <w:iCs/>
        </w:rPr>
        <w:t xml:space="preserve">kāṟceyil</w:t>
      </w:r>
      <w:r>
        <w:t xml:space="preserve"> </w:t>
      </w:r>
      <w:r>
        <w:t xml:space="preserve">obtained by the</w:t>
      </w:r>
      <w:r>
        <w:t xml:space="preserve"> </w:t>
      </w:r>
      <w:r>
        <w:rPr>
          <w:i/>
          <w:iCs/>
        </w:rPr>
        <w:t xml:space="preserve">maṭapati</w:t>
      </w:r>
      <w:r>
        <w:t xml:space="preserve"> </w:t>
      </w:r>
      <w:r>
        <w:t xml:space="preserve">himself should be cooked.</w:t>
      </w:r>
    </w:p>
    <w:p>
      <w:pPr>
        <w:pStyle w:val="BodyText"/>
      </w:pPr>
      <w:r>
        <w:rPr>
          <w:rStyle w:val="ColorGray"/>
        </w:rPr>
        <w:t xml:space="preserve">⟨121–129⟩</w:t>
      </w:r>
      <w:r>
        <w:t xml:space="preserve"> </w:t>
      </w:r>
      <w:r>
        <w:t xml:space="preserve">After eliminating the deficiencies of all these ⟨lands⟩, taking this wet land of two and one quarter ⟨</w:t>
      </w:r>
      <w:r>
        <w:rPr>
          <w:i/>
          <w:iCs/>
        </w:rPr>
        <w:t xml:space="preserve">vēli</w:t>
      </w:r>
      <w:r>
        <w:t xml:space="preserve">⟩s, the sylvan tracts and the wet-land, taking the other vegetables for the garden, according to this endowment (</w:t>
      </w:r>
      <w:r>
        <w:rPr>
          <w:i/>
          <w:iCs/>
        </w:rPr>
        <w:t xml:space="preserve">innivanta-p paṭi</w:t>
      </w:r>
      <w:r>
        <w:t xml:space="preserve">), after the person in charge to do it (</w:t>
      </w:r>
      <w:r>
        <w:rPr>
          <w:i/>
          <w:iCs/>
        </w:rPr>
        <w:t xml:space="preserve">ceyya kaṭavāṉ</w:t>
      </w:r>
      <w:r>
        <w:t xml:space="preserve">) has eliminated the deficiencies of these ⟨lands⟩, for these seven days, this feeding (</w:t>
      </w:r>
      <w:r>
        <w:rPr>
          <w:i/>
          <w:iCs/>
        </w:rPr>
        <w:t xml:space="preserve">ivvūṭṭu</w:t>
      </w:r>
      <w:r>
        <w:t xml:space="preserve">) should be done exactly in this manner (</w:t>
      </w:r>
      <w:r>
        <w:rPr>
          <w:i/>
          <w:iCs/>
        </w:rPr>
        <w:t xml:space="preserve">ippaṭiyē</w:t>
      </w:r>
      <w:r>
        <w:t xml:space="preserve">) by the head of the</w:t>
      </w:r>
      <w:r>
        <w:t xml:space="preserve"> </w:t>
      </w:r>
      <w:r>
        <w:rPr>
          <w:i/>
          <w:iCs/>
        </w:rPr>
        <w:t xml:space="preserve">maṭam</w:t>
      </w:r>
      <w:r>
        <w:t xml:space="preserve"> </w:t>
      </w:r>
      <w:r>
        <w:t xml:space="preserve">after feeding (</w:t>
      </w:r>
      <w:r>
        <w:rPr>
          <w:i/>
          <w:iCs/>
        </w:rPr>
        <w:t xml:space="preserve">ūṭṭi</w:t>
      </w:r>
      <w:r>
        <w:t xml:space="preserve">) Vīra-maṅkuṭaiyaṉ Tāyaṉ Kāṭaṉ and his descendants, along with the superintendent (</w:t>
      </w:r>
      <w:r>
        <w:rPr>
          <w:i/>
          <w:iCs/>
        </w:rPr>
        <w:t xml:space="preserve">kaṇkāṇi</w:t>
      </w:r>
      <w:r>
        <w:t xml:space="preserve">), as per this endowment (</w:t>
      </w:r>
      <w:r>
        <w:rPr>
          <w:i/>
          <w:iCs/>
        </w:rPr>
        <w:t xml:space="preserve">innivanta-p paṭi</w:t>
      </w:r>
      <w:r>
        <w:t xml:space="preserve">).</w:t>
      </w:r>
    </w:p>
    <w:p>
      <w:pPr>
        <w:pStyle w:val="BodyText"/>
      </w:pPr>
      <w:r>
        <w:rPr>
          <w:rStyle w:val="ColorGray"/>
        </w:rPr>
        <w:t xml:space="preserve">⟨129–135⟩</w:t>
      </w:r>
      <w:r>
        <w:t xml:space="preserve"> </w:t>
      </w:r>
      <w:r>
        <w:t xml:space="preserve">Having acquired this plot of land tax-free in Ciṟupuliyūr and in Ciṟṟāṉaiccūr, and ⟨it comprises⟩ wet land which has been excavated, sylvan tracts, fertile land, having taken in this way this land for the great God of Tiruvāvaṭutuṟai, having done this agreement, I gave it. Vīra-māṅkuṭaiyāṉ Tāyaṅ Kāṭaṉ from the northern shore of the Miṟaikūṟṟam.</w:t>
      </w:r>
    </w:p>
    <w:p>
      <w:pPr>
        <w:pStyle w:val="BodyText"/>
      </w:pPr>
      <w:r>
        <w:rPr>
          <w:rStyle w:val="ColorGray"/>
        </w:rPr>
        <w:t xml:space="preserve">⟨136⟩</w:t>
      </w:r>
      <w:r>
        <w:t xml:space="preserve"> </w:t>
      </w:r>
      <w:r>
        <w:t xml:space="preserve">This pious donation ⟨is under⟩ the protection of the many great devotees of Śiva.</w:t>
      </w:r>
    </w:p>
    <w:p>
      <w:pPr>
        <w:pStyle w:val="BodyText"/>
      </w:pPr>
      <w:r>
        <w:rPr>
          <w:rStyle w:val="ColorGray"/>
        </w:rPr>
        <w:t xml:space="preserve">⟨137–139⟩</w:t>
      </w:r>
      <w:r>
        <w:t xml:space="preserve"> </w:t>
      </w:r>
      <w:r>
        <w:t xml:space="preserve">The dust on the glorious feet of he who protects this pious donation are on my head.</w:t>
      </w:r>
    </w:p>
    <w:p>
      <w:pPr>
        <w:pStyle w:val="BodyText"/>
      </w:pPr>
      <w:r>
        <w:rPr>
          <w:rStyle w:val="ColorGray"/>
        </w:rPr>
        <w:t xml:space="preserve">⟨139–140⟩</w:t>
      </w:r>
      <w:r>
        <w:t xml:space="preserve"> </w:t>
      </w:r>
      <w:r>
        <w:t xml:space="preserve">⟨There is⟩ a land that Tāyaṅ Kāṭaṉ obtained tax-free from the members of the assembly.</w:t>
      </w:r>
    </w:p>
    <w:p>
      <w:pPr>
        <w:pStyle w:val="BodyText"/>
      </w:pPr>
      <w:r>
        <w:rPr>
          <w:rStyle w:val="ColorGray"/>
        </w:rPr>
        <w:t xml:space="preserve">⟨139–140⟩</w:t>
      </w:r>
      <w:r>
        <w:t xml:space="preserve"> </w:t>
      </w:r>
      <w:r>
        <w:t xml:space="preserve">For this land ten pots of paddy are to be provided.</w:t>
      </w:r>
    </w:p>
    <w:p>
      <w:pPr>
        <w:pStyle w:val="BodyText"/>
      </w:pPr>
      <w:r>
        <w:rPr>
          <w:rStyle w:val="ColorGray"/>
        </w:rPr>
        <w:t xml:space="preserve">⟨141–142⟩</w:t>
      </w:r>
      <w:r>
        <w:t xml:space="preserve"> </w:t>
      </w:r>
      <w:r>
        <w:t xml:space="preserve">We are appointed to provide these ten pots; we have obtained two gold coins, we the lords of the glorious temple of Tiruvāvaṭutuṟai.</w:t>
      </w:r>
    </w:p>
    <w:p>
      <w:pPr>
        <w:pStyle w:val="Heading1"/>
      </w:pPr>
      <w:r>
        <w:t xml:space="preserve">Commentary</w:t>
      </w:r>
    </w:p>
    <w:p>
      <w:pPr>
        <w:pStyle w:val="FirstParagraph"/>
      </w:pPr>
      <w:r>
        <w:rPr>
          <w:rStyle w:val="ColorGray"/>
        </w:rPr>
        <w:t xml:space="preserve">⟨1–4⟩</w:t>
      </w:r>
      <w:r>
        <w:t xml:space="preserve"> </w:t>
      </w:r>
      <w:r>
        <w:t xml:space="preserve">Lines 01-02 and 1-2 are layed-out in two 2-line-columns.</w:t>
      </w:r>
    </w:p>
    <w:p>
      <w:pPr>
        <w:pStyle w:val="Heading1"/>
      </w:pPr>
      <w:r>
        <w:t xml:space="preserve">Bibliography</w:t>
      </w:r>
    </w:p>
    <w:p>
      <w:pPr>
        <w:pStyle w:val="FirstParagraph"/>
      </w:pPr>
      <w:r>
        <w:t xml:space="preserve">Reported in ARIE 1924–25 (ARIE/1924-1925/B/1925/111).</w:t>
      </w:r>
    </w:p>
    <w:p>
      <w:pPr>
        <w:pStyle w:val="BodyText"/>
      </w:pPr>
      <w:r>
        <w:t xml:space="preserve">Edited here by Renato Davalos, Emmanuel Francis, Babu N. Ramaswamy and Margherita Trento, based on photos (EFEO, 2006; E. Francis, 2024) and autopsy (August 2024).</w:t>
      </w:r>
    </w:p>
    <w:p>
      <w:pPr>
        <w:pStyle w:val="BodyText"/>
      </w:pPr>
      <w:r>
        <w:t xml:space="preserve">ASI transcript and estampage, if any, yet to be consulted.</w:t>
      </w:r>
    </w:p>
    <w:p>
      <w:pPr>
        <w:pStyle w:val="Heading2"/>
      </w:pPr>
      <w:r>
        <w:t xml:space="preserve">Secondary</w:t>
      </w:r>
    </w:p>
    <w:p>
      <w:pPr>
        <w:pStyle w:val="FirstParagraph"/>
      </w:pPr>
      <w:r>
        <w:t xml:space="preserve">ARIE 1924–25.</w:t>
      </w:r>
      <w:r>
        <w:t xml:space="preserve"> </w:t>
      </w:r>
      <w:r>
        <w:rPr>
          <w:i/>
          <w:iCs/>
        </w:rPr>
        <w:t xml:space="preserve">Annual report on South-Indian epigraphy for the year ending 31st March 1925</w:t>
      </w:r>
      <w:r>
        <w:t xml:space="preserve">. Edited by G. Venkoba Rao. Calcutta: Government Press, 1926. Page 25, appendix B/1925, item 111.</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9">
    <w:p>
      <w:pPr>
        <w:pStyle w:val="FootnoteText"/>
      </w:pPr>
      <w:r>
        <w:rPr>
          <w:rStyle w:val="FootnoteReference"/>
        </w:rPr>
        <w:footnoteRef/>
      </w:r>
      <w:r>
        <w:t xml:space="preserve"> </w:t>
      </w:r>
      <w:r>
        <w:t xml:space="preserve">That is, the Lord of Tiruvāvaṭutuṟai.</w:t>
      </w:r>
    </w:p>
  </w:footnote>
  <w:footnote w:id="10">
    <w:p>
      <w:pPr>
        <w:pStyle w:val="FootnoteText"/>
      </w:pPr>
      <w:r>
        <w:rPr>
          <w:rStyle w:val="FootnoteReference"/>
        </w:rPr>
        <w:footnoteRef/>
      </w:r>
      <w:r>
        <w:t xml:space="preserve"> </w:t>
      </w:r>
      <w:r>
        <w:t xml:space="preserve">That is, to secure the payment of taxes with the capital interest.</w:t>
      </w:r>
    </w:p>
  </w:footnote>
  <w:footnote w:id="11">
    <w:p>
      <w:pPr>
        <w:pStyle w:val="FootnoteText"/>
      </w:pPr>
      <w:r>
        <w:rPr>
          <w:rStyle w:val="FootnoteReference"/>
        </w:rPr>
        <w:footnoteRef/>
      </w:r>
      <w:r>
        <w:t xml:space="preserve"> </w:t>
      </w:r>
      <w:r>
        <w:t xml:space="preserve">This possibly refers to be the present-day Cūriyaṉār Kōyil in the village of same name, in the Tanjore district, less than 10 km west of Tiruvavāṭutuṟai.</w:t>
      </w:r>
    </w:p>
  </w:footnote>
  <w:footnote w:id="12">
    <w:p>
      <w:pPr>
        <w:pStyle w:val="FootnoteText"/>
      </w:pPr>
      <w:r>
        <w:rPr>
          <w:rStyle w:val="FootnoteReference"/>
        </w:rPr>
        <w:footnoteRef/>
      </w:r>
      <w:r>
        <w:t xml:space="preserve"> </w:t>
      </w:r>
      <w:r>
        <w:t xml:space="preserve">That is, Kaṭampaṉ or the donor, Tāyaṅ Kaṭaṉ.</w:t>
      </w:r>
    </w:p>
  </w:footnote>
  <w:footnote w:id="13">
    <w:p>
      <w:pPr>
        <w:pStyle w:val="FootnoteText"/>
      </w:pPr>
      <w:r>
        <w:rPr>
          <w:rStyle w:val="FootnoteReference"/>
        </w:rPr>
        <w:footnoteRef/>
      </w:r>
      <w:r>
        <w:t xml:space="preserve"> </w:t>
      </w:r>
      <w:r>
        <w:t xml:space="preserve">That is, the</w:t>
      </w:r>
      <w:r>
        <w:t xml:space="preserve"> </w:t>
      </w:r>
      <w:r>
        <w:rPr>
          <w:i/>
          <w:iCs/>
        </w:rPr>
        <w:t xml:space="preserve">ūrār</w:t>
      </w:r>
      <w:r>
        <w:t xml:space="preserve">s of Ciṟṟāṉaiccūr?</w:t>
      </w:r>
    </w:p>
  </w:footnote>
  <w:footnote w:id="14">
    <w:p>
      <w:pPr>
        <w:pStyle w:val="FootnoteText"/>
      </w:pPr>
      <w:r>
        <w:rPr>
          <w:rStyle w:val="FootnoteReference"/>
        </w:rPr>
        <w:footnoteRef/>
      </w:r>
      <w:r>
        <w:t xml:space="preserve"> </w:t>
      </w:r>
      <w:r>
        <w:t xml:space="preserve">This phrase appears to mean that the Sāmaveda reciters are fed in front of the god.</w:t>
      </w:r>
    </w:p>
  </w:footnote>
  <w:footnote w:id="15">
    <w:p>
      <w:pPr>
        <w:pStyle w:val="FootnoteText"/>
      </w:pPr>
      <w:r>
        <w:rPr>
          <w:rStyle w:val="FootnoteReference"/>
        </w:rPr>
        <w:footnoteRef/>
      </w:r>
      <w:r>
        <w:t xml:space="preserve"> </w:t>
      </w:r>
      <w:r>
        <w:t xml:space="preserve">Two quarters</w:t>
      </w:r>
      <w:r>
        <w:t xml:space="preserve"> </w:t>
      </w:r>
      <w:r>
        <w:rPr>
          <w:i/>
          <w:iCs/>
        </w:rPr>
        <w:t xml:space="preserve">vēli</w:t>
      </w:r>
      <w:r>
        <w:t xml:space="preserve">, that is half a</w:t>
      </w:r>
      <w:r>
        <w:t xml:space="preserve"> </w:t>
      </w:r>
      <w:r>
        <w:rPr>
          <w:i/>
          <w:iCs/>
        </w:rPr>
        <w:t xml:space="preserve">vēli</w:t>
      </w:r>
      <w:r>
        <w:t xml:space="preserve">, make 20</w:t>
      </w:r>
      <w:r>
        <w:t xml:space="preserve"> </w:t>
      </w:r>
      <w:r>
        <w:rPr>
          <w:i/>
          <w:iCs/>
        </w:rPr>
        <w:t xml:space="preserve">mā</w:t>
      </w:r>
      <w:r>
        <w:t xml:space="preserve">s, which are distributed as follows: 6 + 4 + 2 + 8</w:t>
      </w:r>
      <w:r>
        <w:t xml:space="preserve"> </w:t>
      </w:r>
      <w:r>
        <w:rPr>
          <w:i/>
          <w:iCs/>
        </w:rPr>
        <w:t xml:space="preserve">mā</w:t>
      </w:r>
      <w:r>
        <w:t xml:space="preserve">s.</w:t>
      </w:r>
    </w:p>
  </w:footnote>
  <w:footnote w:id="16">
    <w:p>
      <w:pPr>
        <w:pStyle w:val="FootnoteText"/>
      </w:pPr>
      <w:r>
        <w:rPr>
          <w:rStyle w:val="FootnoteReference"/>
        </w:rPr>
        <w:footnoteRef/>
      </w:r>
      <w:r>
        <w:t xml:space="preserve"> </w:t>
      </w:r>
      <w:r>
        <w:t xml:space="preserve">Cooked food for horses?</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1"/>
  </w:num>
  <w:num w:numId="2">
    <w:abstractNumId w:val="2"/>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Tiruvāvaṭutuṟai, Gomuktīśvara temple, time of Parakesarivarman, year 36</dc:title>
  <dc:creator>Renato Dávalos, Emmanuel Francis, N. Ramaswamy and Margherita Trento</dc:creator>
  <cp:keywords/>
  <dcterms:created xsi:type="dcterms:W3CDTF">2026-10-26T19:58:16Z</dcterms:created>
  <dcterms:modified xsi:type="dcterms:W3CDTF">2026-10-26T19:58:16Z</dcterms:modified>
</cp:coreProperties>
</file>

<file path=docProps/custom.xml><?xml version="1.0" encoding="utf-8"?>
<Properties xmlns="http://schemas.openxmlformats.org/officeDocument/2006/custom-properties" xmlns:vt="http://schemas.openxmlformats.org/officeDocument/2006/docPropsVTypes"/>
</file>