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DHARMA_INSTelugu00027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texts/DHARMA_INSTelugu00027.xml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 svasti śrīmaT † satyāśraya</w:t>
      </w:r>
      <w:r>
        <w:rPr>
          <w:rStyle w:val="ColorGray"/>
        </w:rPr>
        <w:t xml:space="preserve">⟨Face b⟩</w:t>
      </w:r>
      <w:r>
        <w:t xml:space="preserve">-śrī-</w:t>
      </w:r>
      <w:r>
        <w:rPr>
          <w:rStyle w:val="ColorRed"/>
        </w:rPr>
        <w:t xml:space="preserve">¿pr̥i?</w:t>
      </w:r>
      <w:r>
        <w:t xml:space="preserve">thivī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⟨2⟩</w:t>
      </w:r>
      <w:r>
        <w:t xml:space="preserve">-vallabha-mahārājādhirāja-vi</w:t>
      </w:r>
      <w:r>
        <w:rPr>
          <w:rStyle w:val="ColorGray"/>
        </w:rPr>
        <w:t xml:space="preserve">⟨Face b⟩</w:t>
      </w:r>
      <w:r>
        <w:t xml:space="preserve">kramāditya-paramē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⟨3⟩</w:t>
      </w:r>
      <w:r>
        <w:t xml:space="preserve">śvara-bhaṭaruḷāku(N) śrīmad-unnata-prava</w:t>
      </w:r>
      <w:r>
        <w:rPr>
          <w:rStyle w:val="ColorGray"/>
        </w:rPr>
        <w:t xml:space="preserve">⟨Face b⟩</w:t>
      </w:r>
      <w:r>
        <w:t xml:space="preserve">rddhamāna-vijaya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⟨4⟩</w:t>
      </w:r>
      <w:r>
        <w:t xml:space="preserve">rājya-saṁvatsaraṁbuḶ Ācandratāra</w:t>
      </w:r>
      <w:r>
        <w:rPr>
          <w:rStyle w:val="ColorGray"/>
        </w:rPr>
        <w:t xml:space="preserve">⟨Face b⟩</w:t>
      </w:r>
      <w:r>
        <w:t xml:space="preserve">purassaraM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dvitīya-varṣam-prava⟨⟨rta⟩⟩mānaṁ kānu goggi</w:t>
      </w:r>
      <w:r>
        <w:rPr>
          <w:rStyle w:val="ColorGray"/>
        </w:rPr>
        <w:t xml:space="preserve">⟨Face b⟩</w:t>
      </w:r>
      <w:r>
        <w:t xml:space="preserve">-bhaṭaraḷa dakṣiṇa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⟨6⟩</w:t>
      </w:r>
      <w:r>
        <w:t xml:space="preserve">bhujāyamānuṁṟ ayina ālakuma(ra)</w:t>
      </w:r>
      <w:r>
        <w:rPr>
          <w:rStyle w:val="ColorGray"/>
        </w:rPr>
        <w:t xml:space="preserve">⟨Face b⟩</w:t>
      </w:r>
      <w:r>
        <w:t xml:space="preserve">priya-tana</w:t>
      </w:r>
      <w:r>
        <w:rPr>
          <w:rStyle w:val="ColorMagenta"/>
        </w:rPr>
        <w:t xml:space="preserve">¡yi!</w:t>
      </w:r>
      <w:r>
        <w:rPr>
          <w:rStyle w:val="ColorBlue"/>
        </w:rPr>
        <w:t xml:space="preserve">⟨yu⟩</w:t>
      </w:r>
      <w:r>
        <w:t xml:space="preserve">ṁṟ ayina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Ujēnīpiśāca-nāmadhē</w:t>
      </w:r>
      <w:r>
        <w:rPr>
          <w:rStyle w:val="ColorMagenta"/>
        </w:rPr>
        <w:t xml:space="preserve">¡yi!</w:t>
      </w:r>
      <w:r>
        <w:rPr>
          <w:rStyle w:val="ColorBlue"/>
        </w:rPr>
        <w:t xml:space="preserve">⟨yu⟩</w:t>
      </w:r>
      <w:r>
        <w:t xml:space="preserve">ṁṟu (tuṟu)-taṭāka-nāmābhi</w:t>
      </w:r>
      <w:r>
        <w:rPr>
          <w:rStyle w:val="ColorGray"/>
        </w:rPr>
        <w:t xml:space="preserve">⟨8⟩</w:t>
      </w:r>
      <w:r>
        <w:t xml:space="preserve">dhāna-naga</w:t>
      </w:r>
      <w:r>
        <w:rPr>
          <w:rStyle w:val="ColorMagenta"/>
        </w:rPr>
        <w:t xml:space="preserve">¡radhī!</w:t>
      </w:r>
      <w:r>
        <w:rPr>
          <w:rStyle w:val="ColorBlue"/>
        </w:rPr>
        <w:t xml:space="preserve">⟨rādhi⟩</w:t>
      </w:r>
      <w:r>
        <w:t xml:space="preserve">ṣṭhāṇuṁṟ ayi Ēṟuva-(viṣa)yaṁb ēḷan 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mā</w:t>
      </w:r>
      <w:r>
        <w:rPr>
          <w:rStyle w:val="ColorRed"/>
        </w:rPr>
        <w:t xml:space="preserve">¿tā?</w:t>
      </w:r>
      <w:r>
        <w:rPr>
          <w:rStyle w:val="ColorGreen"/>
        </w:rPr>
        <w:t xml:space="preserve">⟨trā⟩</w:t>
      </w:r>
      <w:r>
        <w:t xml:space="preserve"> </w:t>
      </w:r>
      <w:r>
        <w:t xml:space="preserve">dattaṁ gōvr̥ṣāṇa-bhaṭṭārahō śata-paṁcāśat kṣētram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svadattāṁ paradattāṁ vā yō harē</w:t>
      </w:r>
      <w:r>
        <w:rPr>
          <w:rStyle w:val="ColorRed"/>
        </w:rPr>
        <w:t xml:space="preserve">¿ti?</w:t>
      </w:r>
      <w:r>
        <w:rPr>
          <w:rStyle w:val="ColorGreen"/>
        </w:rPr>
        <w:t xml:space="preserve">⟨ta⟩</w:t>
      </w:r>
      <w:r>
        <w:t xml:space="preserve"> </w:t>
      </w:r>
      <w:r>
        <w:t xml:space="preserve">vasuṁdharā(M)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ṣa</w:t>
      </w:r>
      <w:r>
        <w:rPr>
          <w:rStyle w:val="ColorRed"/>
        </w:rPr>
        <w:t xml:space="preserve">¿ṣṭhiṁ?</w:t>
      </w:r>
      <w:r>
        <w:rPr>
          <w:rStyle w:val="ColorGreen"/>
        </w:rPr>
        <w:t xml:space="preserve">⟨ṣṭiṁ⟩</w:t>
      </w:r>
      <w:r>
        <w:t xml:space="preserve">varṣa-sahasrāṇi viṣṭhāyāṁ jā</w:t>
      </w:r>
      <w:r>
        <w:rPr>
          <w:rStyle w:val="ColorGray"/>
        </w:rPr>
        <w:t xml:space="preserve">⟨12⟩</w:t>
      </w:r>
      <w:r>
        <w:t xml:space="preserve">yatē krimiḥ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꩜ ⬦</w:t>
      </w:r>
      <w:r>
        <w:t xml:space="preserve"> </w:t>
      </w:r>
      <w:r>
        <w:rPr>
          <w:rStyle w:val="ColorGreen"/>
          <w:i/>
          <w:iCs/>
        </w:rPr>
        <w:t xml:space="preserve">ōṁ</w:t>
      </w:r>
      <w:r>
        <w:t xml:space="preserve"> </w:t>
      </w:r>
      <w:hyperlink r:id="rId9">
        <w:r>
          <w:rPr>
            <w:rStyle w:val="Hyperlink"/>
          </w:rPr>
          <w:t xml:space="preserve">Narasimhaswami 1951–1952</w:t>
        </w:r>
      </w:hyperlink>
      <w:r>
        <w:t xml:space="preserve"> </w:t>
      </w:r>
      <w:r>
        <w:t xml:space="preserve">• The reading of the editor is an interpretation of the symbol.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bhaṭaruḷāku(N) ⬦</w:t>
      </w:r>
      <w:r>
        <w:t xml:space="preserve"> </w:t>
      </w:r>
      <w:r>
        <w:rPr>
          <w:rStyle w:val="ColorGreen"/>
          <w:i/>
          <w:iCs/>
        </w:rPr>
        <w:t xml:space="preserve">bhaṭaruḷākuN</w:t>
      </w:r>
      <w:r>
        <w:t xml:space="preserve"> </w:t>
      </w:r>
      <w:hyperlink r:id="rId9">
        <w:r>
          <w:rPr>
            <w:rStyle w:val="Hyperlink"/>
          </w:rPr>
          <w:t xml:space="preserve">Narasimhaswami 1951–1952</w:t>
        </w:r>
      </w:hyperlink>
      <w:r>
        <w:t xml:space="preserve">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halanta akṣaras</w:t>
      </w:r>
      <w:r>
        <w:t xml:space="preserve"> </w:t>
      </w:r>
      <w:r>
        <w:t xml:space="preserve">in this inscription are not written without the upper horizontal stroke of the standard akṣaras but with an elongated horizontal stroke that rises to the right side.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Narasimhaswami1951-1952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Narasimhaswami1951-1952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2026-10-26T20:57:16Z</dcterms:created>
  <dcterms:modified xsi:type="dcterms:W3CDTF">2026-10-26T20:57:16Z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