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DHARMA_INSTelugu00025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texts/DHARMA_INSTelugu00025.xml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꩜svasti śri cōḻa-ma</w:t>
      </w:r>
      <w:r>
        <w:rPr>
          <w:rStyle w:val="ColorGray"/>
        </w:rPr>
        <w:t xml:space="preserve">⟨2⟩</w:t>
      </w:r>
      <w:r>
        <w:t xml:space="preserve">hārājādhirāja-pa</w:t>
      </w:r>
      <w:r>
        <w:rPr>
          <w:rStyle w:val="ColorGray"/>
        </w:rPr>
        <w:t xml:space="preserve">⟨3⟩</w:t>
      </w:r>
      <w:r>
        <w:t xml:space="preserve">ramēśvara-vikramādi</w:t>
      </w:r>
      <w:r>
        <w:rPr>
          <w:rStyle w:val="ColorGray"/>
        </w:rPr>
        <w:t xml:space="preserve">⟨4⟩</w:t>
      </w:r>
      <w:r>
        <w:t xml:space="preserve">tya-śakrikomara-vi</w:t>
      </w:r>
      <w:r>
        <w:rPr>
          <w:rStyle w:val="ColorGray"/>
        </w:rPr>
        <w:t xml:space="preserve">⟨5⟩</w:t>
      </w:r>
      <w:r>
        <w:t xml:space="preserve">kramādityala koḍuk(u)</w:t>
      </w:r>
      <w:r>
        <w:rPr>
          <w:rStyle w:val="ColorGray"/>
        </w:rPr>
        <w:t xml:space="preserve">⟨6⟩</w:t>
      </w:r>
      <w:r>
        <w:t xml:space="preserve">X kāśyapagōtru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śaty(ā)ditunṟu śiddhi</w:t>
      </w:r>
      <w:r>
        <w:rPr>
          <w:rStyle w:val="ColorGray"/>
        </w:rPr>
        <w:t xml:space="preserve">⟨8⟩</w:t>
      </w:r>
      <w:r>
        <w:t xml:space="preserve">yu rēnāṇḍu Ēḷuv[ē]</w:t>
      </w:r>
      <w:r>
        <w:rPr>
          <w:rStyle w:val="ColorGray"/>
        </w:rPr>
        <w:t xml:space="preserve">⟨9⟩</w:t>
      </w:r>
      <w:r>
        <w:t xml:space="preserve">[lu] Ēḷucu</w:t>
      </w:r>
      <w:r>
        <w:rPr>
          <w:rStyle w:val="ColorRed"/>
        </w:rPr>
        <w:t xml:space="preserve">¿nṟui?</w:t>
      </w:r>
      <w:r>
        <w:rPr>
          <w:rStyle w:val="ColorGreen"/>
        </w:rPr>
        <w:t xml:space="preserve">⟨nṟi⟩</w:t>
      </w:r>
      <w:r>
        <w:t xml:space="preserve"> </w:t>
      </w:r>
      <w:r>
        <w:t xml:space="preserve">ko(ma)</w:t>
      </w:r>
      <w:r>
        <w:rPr>
          <w:rStyle w:val="ColorGray"/>
        </w:rPr>
        <w:t xml:space="preserve">⟨10⟩</w:t>
      </w:r>
      <w:r>
        <w:t xml:space="preserve">ṟi pāṟa rēvaśa</w:t>
      </w:r>
      <w:r>
        <w:rPr>
          <w:rStyle w:val="ColorGray"/>
        </w:rPr>
        <w:t xml:space="preserve">⟨11⟩</w:t>
      </w:r>
      <w:r>
        <w:t xml:space="preserve">r(mma) kāśyapagō</w:t>
      </w:r>
      <w:r>
        <w:rPr>
          <w:rStyle w:val="ColorGray"/>
        </w:rPr>
        <w:t xml:space="preserve">⟨12⟩</w:t>
      </w:r>
      <w:r>
        <w:t xml:space="preserve">triniki Iccina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[di] (c)iḻuṁbūri Utta[ra]</w:t>
      </w:r>
      <w:r>
        <w:rPr>
          <w:rStyle w:val="ColorGray"/>
        </w:rPr>
        <w:t xml:space="preserve">⟨14⟩</w:t>
      </w:r>
      <w:r>
        <w:t xml:space="preserve">[di]śa tū(r)punaṁ diśa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[1+]ḍujuggi pola(garu)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(su) da(k)ṣ[i]ṇa-diśaN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Ēnu maṟutru-gā</w:t>
      </w:r>
      <w:r>
        <w:rPr>
          <w:rStyle w:val="ColorGray"/>
        </w:rPr>
        <w:t xml:space="preserve">⟨19⟩</w:t>
      </w:r>
      <w:r>
        <w:t xml:space="preserve">nu tāgiri dēni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sakṣinavāniki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diniki vakraṁbu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vaccuvanṟu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vadya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pañcama(hā)</w:t>
      </w:r>
      <w:r>
        <w:rPr>
          <w:rStyle w:val="ColorGray"/>
        </w:rPr>
        <w:t xml:space="preserve">⟨28⟩</w:t>
      </w:r>
      <w:r>
        <w:t xml:space="preserve">(pā)takañ cēsi(na)</w:t>
      </w:r>
      <w:r>
        <w:rPr>
          <w:rStyle w:val="ColorGray"/>
        </w:rPr>
        <w:t xml:space="preserve">⟨29⟩</w:t>
      </w:r>
      <w:r>
        <w:t xml:space="preserve">vāni lōka[ṁ](bu)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[ca]nv[ā]nṟu ꩜</w:t>
      </w:r>
    </w:p>
    <w:p>
      <w:pPr>
        <w:pStyle w:val="Heading1"/>
      </w:pPr>
      <w:r>
        <w:t xml:space="preserve">Translation by</w:t>
      </w:r>
      <w:r>
        <w:t xml:space="preserve"> </w:t>
      </w:r>
      <w:hyperlink r:id="rId9">
        <w:r>
          <w:rPr>
            <w:rStyle w:val="Hyperlink"/>
          </w:rPr>
          <w:t xml:space="preserve">Krishna Sastri 1911–1912</w:t>
        </w:r>
      </w:hyperlink>
    </w:p>
    <w:p>
      <w:pPr>
        <w:pStyle w:val="FirstParagraph"/>
      </w:pPr>
      <w:r>
        <w:t xml:space="preserve">Hail! Śatyaditunṟu (Satyāditya) of the Kāśyapa-gōtra, son of Śaktikomara Vikramāditya (and grandson of) the great lord, the glorious Chōḻa-Mahārājādhirāja Vikramāditya, while ruling the Śiddhi one thousand and the Rēnāṇḍu seven thousand (</w:t>
      </w:r>
      <w:r>
        <w:rPr>
          <w:i/>
          <w:iCs/>
        </w:rPr>
        <w:t xml:space="preserve">districts</w:t>
      </w:r>
      <w:r>
        <w:t xml:space="preserve">), gave to Rēvaśarmma of the Kāśyapa-gōtra, (</w:t>
      </w:r>
      <w:r>
        <w:rPr>
          <w:i/>
          <w:iCs/>
        </w:rPr>
        <w:t xml:space="preserve">a resident</w:t>
      </w:r>
      <w:r>
        <w:t xml:space="preserve">) of Komaṟipāṟa, five</w:t>
      </w:r>
      <w:r>
        <w:t xml:space="preserve"> </w:t>
      </w:r>
      <w:r>
        <w:rPr>
          <w:i/>
          <w:iCs/>
        </w:rPr>
        <w:t xml:space="preserve">marutru</w:t>
      </w:r>
      <w:r>
        <w:t xml:space="preserve"> </w:t>
      </w:r>
      <w:r>
        <w:t xml:space="preserve">(of land) at Chiṟuṁbūru . . . . . on the north side . . . . . east side . . . . . the boundary of the fileds of Juggi; (on) the south side . . . . . . . . . . . To him that maintains this (</w:t>
      </w:r>
      <w:r>
        <w:rPr>
          <w:i/>
          <w:iCs/>
        </w:rPr>
        <w:t xml:space="preserve">charity</w:t>
      </w:r>
      <w:r>
        <w:t xml:space="preserve">), (</w:t>
      </w:r>
      <w:r>
        <w:rPr>
          <w:i/>
          <w:iCs/>
        </w:rPr>
        <w:t xml:space="preserve">shall accrue</w:t>
      </w:r>
      <w:r>
        <w:t xml:space="preserve">) the merit of establishing a thousand temples, a thousand tanks (and) a thousand villages! He that obstructs this, shall live in the world of him who commits the five great sins (</w:t>
      </w:r>
      <w:r>
        <w:rPr>
          <w:i/>
          <w:iCs/>
        </w:rPr>
        <w:t xml:space="preserve">such as</w:t>
      </w:r>
      <w:r>
        <w:t xml:space="preserve">) murder of a son, the murder of a woman (</w:t>
      </w:r>
      <w:r>
        <w:rPr>
          <w:i/>
          <w:iCs/>
        </w:rPr>
        <w:t xml:space="preserve">and</w:t>
      </w:r>
      <w:r>
        <w:t xml:space="preserve">) the murder of a cow!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inscription was written from the bottom up on both faces. H. Krishna Sastri comments on the word</w:t>
      </w:r>
      <w:r>
        <w:t xml:space="preserve"> </w:t>
      </w:r>
      <w:r>
        <w:rPr>
          <w:i/>
          <w:iCs/>
        </w:rPr>
        <w:t xml:space="preserve">marutru</w:t>
      </w:r>
      <w:r>
        <w:t xml:space="preserve"> </w:t>
      </w:r>
      <w:r>
        <w:t xml:space="preserve">(line 18): “</w:t>
      </w:r>
      <w:r>
        <w:rPr>
          <w:i/>
          <w:iCs/>
        </w:rPr>
        <w:t xml:space="preserve">Marutru</w:t>
      </w:r>
      <w:r>
        <w:t xml:space="preserve"> </w:t>
      </w:r>
      <w:r>
        <w:t xml:space="preserve">is evidently the plural of</w:t>
      </w:r>
      <w:r>
        <w:t xml:space="preserve"> </w:t>
      </w:r>
      <w:r>
        <w:rPr>
          <w:i/>
          <w:iCs/>
        </w:rPr>
        <w:t xml:space="preserve">marutu</w:t>
      </w:r>
      <w:r>
        <w:t xml:space="preserve">, which again is a corrupt form of the Kanarese</w:t>
      </w:r>
      <w:r>
        <w:t xml:space="preserve"> </w:t>
      </w:r>
      <w:r>
        <w:rPr>
          <w:i/>
          <w:iCs/>
        </w:rPr>
        <w:t xml:space="preserve">mattar</w:t>
      </w:r>
      <w:r>
        <w:t xml:space="preserve">,</w:t>
      </w:r>
      <w:r>
        <w:t xml:space="preserve"> </w:t>
      </w:r>
      <w:r>
        <w:rPr>
          <w:i/>
          <w:iCs/>
        </w:rPr>
        <w:t xml:space="preserve">mattaru</w:t>
      </w:r>
      <w:r>
        <w:t xml:space="preserve"> </w:t>
      </w:r>
      <w:r>
        <w:t xml:space="preserve">’a measrue of land’” (</w:t>
      </w:r>
      <w:hyperlink r:id="rId9">
        <w:r>
          <w:rPr>
            <w:rStyle w:val="Hyperlink"/>
          </w:rPr>
          <w:t xml:space="preserve">1911–1912</w:t>
        </w:r>
      </w:hyperlink>
      <w:r>
        <w:t xml:space="preserve">, p. 346, n. 5).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KrishnaSastri1911-1912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KrishnaSastri1911-1912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2026-10-26T22:21:40Z</dcterms:created>
  <dcterms:modified xsi:type="dcterms:W3CDTF">2026-10-26T22:21:40Z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