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Tiruttaṅkāl / Tiruttangal, Niṉṟa Nārāyaṇap Perumāḷ temple, time of Sundara Pāṇḍya, year 4+1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DHARMA_INSTamilNadu00178</w:t>
      </w:r>
    </w:p>
    <w:p>
      <w:pPr>
        <w:pStyle w:val="BodyText"/>
      </w:pPr>
      <w:r>
        <w:t xml:space="preserve">Repository: Tamil Nadu (varia) (tfa-tamilnadu-epigraphy)</w:t>
      </w:r>
    </w:p>
    <w:p>
      <w:pPr>
        <w:pStyle w:val="BodyText"/>
      </w:pPr>
      <w:r>
        <w:t xml:space="preserve">File path: DHARMA_INSTamilNadu00178.xml</w:t>
      </w:r>
    </w:p>
    <w:p>
      <w:pPr>
        <w:pStyle w:val="BodyText"/>
      </w:pPr>
      <w:r>
        <w:t xml:space="preserve">Language: Tamil [Grantha, Vaṭṭeḻuttu]</w:t>
      </w:r>
    </w:p>
    <w:p>
      <w:pPr>
        <w:pStyle w:val="BodyText"/>
      </w:pPr>
      <w:r>
        <w:t xml:space="preserve">Commit: 2026-10-26 12:34 (3c3ee14), last modified 2026-10-23 16:15 (fd1e30f)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kō-māṟa-vaṉmar-āṉa</w:t>
      </w:r>
      <w:r>
        <w:t xml:space="preserve"> </w:t>
      </w:r>
      <w:r>
        <w:rPr>
          <w:b/>
          <w:bCs/>
        </w:rPr>
        <w:t xml:space="preserve">tribhu</w:t>
      </w:r>
      <w:r>
        <w:t xml:space="preserve">vaṉa-c-ca</w:t>
      </w:r>
      <w:r>
        <w:rPr>
          <w:b/>
          <w:bCs/>
        </w:rPr>
        <w:t xml:space="preserve">kra</w:t>
      </w:r>
      <w:r>
        <w:t xml:space="preserve">va</w:t>
      </w:r>
      <w:r>
        <w:rPr>
          <w:b/>
          <w:bCs/>
        </w:rPr>
        <w:t xml:space="preserve">rtti</w:t>
      </w:r>
      <w:r>
        <w:t xml:space="preserve">kaḷ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śrī-sundara-pāṇḍya-de</w:t>
      </w:r>
      <w:r>
        <w:t xml:space="preserve">vaṟku yāṇṭu nāl-āvatiṉ etir ām ā</w:t>
      </w:r>
      <w:r>
        <w:rPr>
          <w:rStyle w:val="ColorGray"/>
        </w:rPr>
        <w:t xml:space="preserve">⟨3⟩</w:t>
      </w:r>
      <w:r>
        <w:t xml:space="preserve">ṇṭu</w:t>
      </w:r>
    </w:p>
    <w:p>
      <w:pPr>
        <w:pStyle w:val="BodyText"/>
      </w:pPr>
      <w:r>
        <w:t xml:space="preserve">karu-nila-k-kuṭi-nāṭṭu-t tēvatāṉa-</w:t>
      </w:r>
      <w:r>
        <w:rPr>
          <w:b/>
          <w:bCs/>
        </w:rPr>
        <w:t xml:space="preserve">brahmadeya</w:t>
      </w:r>
      <w:r>
        <w:t xml:space="preserve">n ti</w:t>
      </w:r>
      <w:r>
        <w:rPr>
          <w:rStyle w:val="ColorGray"/>
        </w:rPr>
        <w:t xml:space="preserve">⟨4⟩</w:t>
      </w:r>
      <w:r>
        <w:t xml:space="preserve">ru-t-taṅkāṟ ku</w:t>
      </w:r>
      <w:r>
        <w:rPr>
          <w:b/>
          <w:bCs/>
        </w:rPr>
        <w:t xml:space="preserve">ṇḍi</w:t>
      </w:r>
      <w:r>
        <w:t xml:space="preserve">na-</w:t>
      </w:r>
      <w:r>
        <w:rPr>
          <w:b/>
          <w:bCs/>
        </w:rPr>
        <w:t xml:space="preserve">gotra</w:t>
      </w:r>
      <w:r>
        <w:t xml:space="preserve">ttu-t tiru-v-araṅka-tēvaṉ kuṉṟ-eṭuttāṉun tiru-v-a</w:t>
      </w:r>
      <w:r>
        <w:rPr>
          <w:rStyle w:val="ColorGray"/>
        </w:rPr>
        <w:t xml:space="preserve">⟨5⟩</w:t>
      </w:r>
      <w:r>
        <w:t xml:space="preserve">raṅka-tēvaṉ u(y)ya-k-koḻvāṉum iv-iruvōmu</w:t>
      </w:r>
      <w:r>
        <w:t xml:space="preserve"> </w:t>
      </w:r>
      <w:r>
        <w:rPr>
          <w:b/>
          <w:bCs/>
        </w:rPr>
        <w:t xml:space="preserve">mahābhārata-vṛ</w:t>
      </w:r>
      <w:r>
        <w:t xml:space="preserve">t=ti-y-āka Iṭṭa</w:t>
      </w:r>
      <w:r>
        <w:t xml:space="preserve"> </w:t>
      </w:r>
      <w:r>
        <w:rPr>
          <w:b/>
          <w:bCs/>
        </w:rPr>
        <w:t xml:space="preserve">bhūmi</w:t>
      </w:r>
      <w:r>
        <w:rPr>
          <w:rStyle w:val="ColorGray"/>
        </w:rPr>
        <w:t xml:space="preserve">⟨6⟩</w:t>
      </w:r>
      <w:r>
        <w:t xml:space="preserve">y-āvatu</w:t>
      </w:r>
    </w:p>
    <w:p>
      <w:pPr>
        <w:pStyle w:val="BodyText"/>
      </w:pPr>
      <w:r>
        <w:t xml:space="preserve">Iv-ūṟ</w:t>
      </w:r>
      <w:r>
        <w:t xml:space="preserve"> </w:t>
      </w:r>
      <w:r>
        <w:rPr>
          <w:b/>
          <w:bCs/>
        </w:rPr>
        <w:t xml:space="preserve">de</w:t>
      </w:r>
      <w:r>
        <w:t xml:space="preserve">ve</w:t>
      </w:r>
      <w:r>
        <w:rPr>
          <w:b/>
          <w:bCs/>
        </w:rPr>
        <w:t xml:space="preserve">ndra</w:t>
      </w:r>
      <w:r>
        <w:t xml:space="preserve">-va</w:t>
      </w:r>
      <w:r>
        <w:rPr>
          <w:b/>
          <w:bCs/>
        </w:rPr>
        <w:t xml:space="preserve">llabha</w:t>
      </w:r>
      <w:r>
        <w:t xml:space="preserve">-p-pēr-ēri-k k[i&gt;ī]ḻ marutaṅkāl-āṉa</w:t>
      </w:r>
      <w:r>
        <w:t xml:space="preserve"> </w:t>
      </w:r>
      <w:r>
        <w:rPr>
          <w:b/>
          <w:bCs/>
        </w:rPr>
        <w:t xml:space="preserve">śrī-de</w:t>
      </w:r>
      <w:r>
        <w:t xml:space="preserve">vi-vāy</w:t>
      </w:r>
      <w:r>
        <w:rPr>
          <w:rStyle w:val="ColorGray"/>
        </w:rPr>
        <w:t xml:space="preserve">⟨7⟩</w:t>
      </w:r>
      <w:r>
        <w:t xml:space="preserve">kkālukku-t teṟku Āṟāṅ kaṇṇāṟṟu tiru-māl-iruñ-cōlai-vatikku-k ki</w:t>
      </w:r>
      <w:r>
        <w:rPr>
          <w:rStyle w:val="ColorGray"/>
        </w:rPr>
        <w:t xml:space="preserve">⟨8⟩</w:t>
      </w:r>
      <w:r>
        <w:t xml:space="preserve">ḻakku muṉṟāṅ pāṭakattiṟ kiḻakk’ aṭaiya nilam a</w:t>
      </w:r>
      <w:r>
        <w:rPr>
          <w:rStyle w:val="ColorGray"/>
        </w:rPr>
        <w:t xml:space="preserve">⟨9⟩</w:t>
      </w:r>
      <w:r>
        <w:t xml:space="preserve">rai māvum</w:t>
      </w:r>
    </w:p>
    <w:p>
      <w:pPr>
        <w:pStyle w:val="BodyText"/>
      </w:pPr>
      <w:r>
        <w:t xml:space="preserve">itiṟ (ki)ṇaṟṟ’ ōpātiyum ivv-ūr vaṭa-ki</w:t>
      </w:r>
      <w:r>
        <w:rPr>
          <w:rStyle w:val="ColorGray"/>
        </w:rPr>
        <w:t xml:space="preserve">⟨10⟩</w:t>
      </w:r>
      <w:r>
        <w:t xml:space="preserve">ḻ-piṭākai karuṅ-kōṭṭaikkum vilaikaḷuk</w:t>
      </w:r>
      <w:r>
        <w:rPr>
          <w:rStyle w:val="ColorGray"/>
        </w:rPr>
        <w:t xml:space="preserve">⟨11⟩</w:t>
      </w:r>
      <w:r>
        <w:t xml:space="preserve">kuṅ kiḻakkun tiru-p-paḷaiyūr-āṉa</w:t>
      </w:r>
      <w:r>
        <w:t xml:space="preserve"> </w:t>
      </w:r>
      <w:r>
        <w:rPr>
          <w:b/>
          <w:bCs/>
        </w:rPr>
        <w:t xml:space="preserve">śrī</w:t>
      </w:r>
      <w:r>
        <w:t xml:space="preserve">-kula-cēkara-c</w:t>
      </w:r>
      <w:r>
        <w:rPr>
          <w:rStyle w:val="ColorGray"/>
        </w:rPr>
        <w:t xml:space="preserve">⟨12⟩</w:t>
      </w:r>
      <w:r>
        <w:t xml:space="preserve">-catu</w:t>
      </w:r>
      <w:r>
        <w:rPr>
          <w:b/>
          <w:bCs/>
        </w:rPr>
        <w:t xml:space="preserve">rvedi</w:t>
      </w:r>
      <w:r>
        <w:t xml:space="preserve">-maṅkalattu Ellaikku mēṟkum iv-ūṟ</w:t>
      </w:r>
      <w:r>
        <w:rPr>
          <w:rStyle w:val="ColorGray"/>
        </w:rPr>
        <w:t xml:space="preserve">⟨13⟩</w:t>
      </w:r>
      <w:r>
        <w:t xml:space="preserve">kuḷakkāḻukku-t teṟkum Eṅkaḷ cempātiyāṟ</w:t>
      </w:r>
      <w:r>
        <w:rPr>
          <w:rStyle w:val="ColorGray"/>
        </w:rPr>
        <w:t xml:space="preserve">⟨14⟩</w:t>
      </w:r>
      <w:r>
        <w:t xml:space="preserve">karuñ ce⟨y⟩ nilam aṟu māvum āka Iv-ūr nila(m) aḷakku</w:t>
      </w:r>
      <w:r>
        <w:rPr>
          <w:rStyle w:val="ColorGray"/>
        </w:rPr>
        <w:t xml:space="preserve">⟨15⟩</w:t>
      </w:r>
      <w:r>
        <w:t xml:space="preserve">ṅ kuṉṟa-k-kāṟpāṟai-k kōlāl nilam aṟu mā v-arai</w:t>
      </w:r>
      <w:r>
        <w:rPr>
          <w:rStyle w:val="ColorGray"/>
        </w:rPr>
        <w:t xml:space="preserve">⟨16⟩</w:t>
      </w:r>
      <w:r>
        <w:t xml:space="preserve">yum kai-k-koṇṭu Iv-ūrukku vaṭakku nākaṇaiyāṉ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kiṇaṟṟukku-k kiḻakku</w:t>
      </w:r>
    </w:p>
    <w:p>
      <w:pPr>
        <w:pStyle w:val="BodyText"/>
      </w:pPr>
      <w:r>
        <w:t xml:space="preserve">nāṅkaḷ ceyta</w:t>
      </w:r>
      <w:r>
        <w:t xml:space="preserve"> </w:t>
      </w:r>
      <w:r>
        <w:rPr>
          <w:b/>
          <w:bCs/>
        </w:rPr>
        <w:t xml:space="preserve">maṭha</w:t>
      </w:r>
      <w:r>
        <w:t xml:space="preserve">tti(l)ē</w:t>
      </w:r>
      <w:r>
        <w:rPr>
          <w:rStyle w:val="ColorGray"/>
        </w:rPr>
        <w:t xml:space="preserve">⟨18⟩</w:t>
      </w:r>
      <w:r>
        <w:t xml:space="preserve">yun tiru-t-taṅkāḷ ūrāṉ tiru-muṉpu</w:t>
      </w:r>
      <w:r>
        <w:t xml:space="preserve"> </w:t>
      </w:r>
      <w:r>
        <w:rPr>
          <w:b/>
          <w:bCs/>
        </w:rPr>
        <w:t xml:space="preserve">mahābhārata</w:t>
      </w:r>
      <w:r>
        <w:t xml:space="preserve">⟨m⟩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śrī-rāmā</w:t>
      </w:r>
      <w:r>
        <w:t xml:space="preserve">yaṇamum</w:t>
      </w:r>
      <w:r>
        <w:t xml:space="preserve"> </w:t>
      </w:r>
      <w:r>
        <w:rPr>
          <w:b/>
          <w:bCs/>
        </w:rPr>
        <w:t xml:space="preserve">purā</w:t>
      </w:r>
      <w:r>
        <w:t xml:space="preserve">ṇaṅkaḷuñ can</w:t>
      </w:r>
      <w:r>
        <w:rPr>
          <w:b/>
          <w:bCs/>
        </w:rPr>
        <w:t xml:space="preserve">drāditya</w:t>
      </w:r>
      <w:r>
        <w:t xml:space="preserve">var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vācippat’ āka Iṭṭōm tiru-v-araṅka-tēvaṉ ku</w:t>
      </w:r>
      <w:r>
        <w:rPr>
          <w:rStyle w:val="ColorGray"/>
        </w:rPr>
        <w:t xml:space="preserve">⟨21⟩</w:t>
      </w:r>
      <w:r>
        <w:t xml:space="preserve">ṉṟ-eṭuttāṉum eṉ tampi tiru-v-araṅka-tēvaṉ u⟨y⟩ya-k-koḻvāṉum iv-iruvōmum ↝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⟨5, 21⟩</w:t>
      </w:r>
      <w:r>
        <w:t xml:space="preserve"> </w:t>
      </w:r>
      <w:r>
        <w:t xml:space="preserve">koḻvāṉum •</w:t>
      </w:r>
      <w:r>
        <w:t xml:space="preserve"> </w:t>
      </w:r>
      <w:r>
        <w:rPr>
          <w:i/>
          <w:iCs/>
        </w:rPr>
        <w:t xml:space="preserve">ko⟨ṇṭā⟩ḻvāṉum</w:t>
      </w:r>
      <w:r>
        <w:t xml:space="preserve"> </w:t>
      </w:r>
      <w:r>
        <w:t xml:space="preserve">in one of the two ASI transcripts.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rPr>
          <w:rStyle w:val="ColorGray"/>
        </w:rPr>
        <w:t xml:space="preserve">⟨1–3⟩</w:t>
      </w:r>
      <w:r>
        <w:t xml:space="preserve"> </w:t>
      </w:r>
      <w:r>
        <w:t xml:space="preserve">Year in front of fourth year of the glorious king Sundara Pāṇḍya, emperor of the three worlds,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t xml:space="preserve">the king Māṟavarman.</w:t>
      </w:r>
    </w:p>
    <w:p>
      <w:pPr>
        <w:pStyle w:val="BodyText"/>
      </w:pPr>
      <w:r>
        <w:rPr>
          <w:rStyle w:val="ColorGray"/>
        </w:rPr>
        <w:t xml:space="preserve">⟨3–6⟩</w:t>
      </w:r>
      <w:r>
        <w:t xml:space="preserve"> </w:t>
      </w:r>
      <w:r>
        <w:t xml:space="preserve">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1922–23 (ARIE/1922-1923/B/1922/546).</w:t>
      </w:r>
    </w:p>
    <w:p>
      <w:pPr>
        <w:pStyle w:val="BodyText"/>
      </w:pPr>
      <w:r>
        <w:t xml:space="preserve">This digital edition by Emmanuel Francis based on two ASI transcripts available on BharatSHRI.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[ASI]</w:t>
      </w:r>
      <w:r>
        <w:t xml:space="preserve"> </w:t>
      </w:r>
      <w:r>
        <w:t xml:space="preserve">No name. N.d. “ASI transcript.”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1922–23.</w:t>
      </w:r>
      <w:r>
        <w:t xml:space="preserve"> </w:t>
      </w:r>
      <w:r>
        <w:rPr>
          <w:i/>
          <w:iCs/>
        </w:rPr>
        <w:t xml:space="preserve">Annual report on South-Indian epigraphy for the year ending 31st March 1923</w:t>
      </w:r>
      <w:r>
        <w:t xml:space="preserve">. Edited by G. Venkoba Rao. Madras: Government Press, 1924. Page 37, appendix B/1922, item 546.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Tiruttaṅkāl / Tiruttangal, Niṉṟa Nārāyaṇap Perumāḷ temple, time of Sundara Pāṇḍya, year 4+1</dc:title>
  <dc:creator>Emmanuel Francis</dc:creator>
  <cp:keywords/>
  <dcterms:created xsi:type="dcterms:W3CDTF">2026-11-06T00:22:30Z</dcterms:created>
  <dcterms:modified xsi:type="dcterms:W3CDTF">2026-11-06T00:22:30Z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