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Bhadgaon Stone Inscription 2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DHARMA_INSSiddham02031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XML-Provisional/DHARMA_INSSiddham02031.xml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mānagr̥hād aparimita-guṇa-samudayodbhāsi</w:t>
      </w:r>
      <w:r>
        <w:rPr>
          <w:rStyle w:val="ColorGray"/>
        </w:rPr>
        <w:t xml:space="preserve">⟨2⟩</w:t>
      </w:r>
      <w:r>
        <w:t xml:space="preserve">ta-yaśā bappa-pādānuddhyāto licchavi-kula-ketu-bha</w:t>
      </w:r>
      <w:r>
        <w:rPr>
          <w:rStyle w:val="ColorGray"/>
        </w:rPr>
        <w:t xml:space="preserve">⟨3⟩</w:t>
      </w:r>
      <w:r>
        <w:t xml:space="preserve">[ṭṭā]raka-mahārāja-śrī-śivadevaḥ kuśalī khr̥puṅ-grāme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(āsūrya-vidhv?) adyāgrān nivāsinaḥ pradhāna-purassarān grāma</w:t>
      </w:r>
      <w:r>
        <w:rPr>
          <w:rStyle w:val="ColorGray"/>
        </w:rPr>
        <w:t xml:space="preserve">⟨5⟩</w:t>
      </w:r>
      <w:r>
        <w:t xml:space="preserve">-kuṭumbinaḥ kuśala-paripraśna-pūrvvaṁ samājñāpayati vidi</w:t>
      </w:r>
      <w:r>
        <w:rPr>
          <w:rStyle w:val="ColorGray"/>
        </w:rPr>
        <w:t xml:space="preserve">⟨6⟩</w:t>
      </w:r>
      <w:r>
        <w:t xml:space="preserve">tam bhavatu bha[vatāṁ yathāne]na prakhyātāmala-vipula-yaśasā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sva-parākra[mopaśami]tāmittra-pakṣa-prabhāvena śrī-mahā</w:t>
      </w:r>
      <w:r>
        <w:rPr>
          <w:rStyle w:val="ColorGray"/>
        </w:rPr>
        <w:t xml:space="preserve">⟨8⟩</w:t>
      </w:r>
      <w:r>
        <w:t xml:space="preserve">-sāmantāṁśu[varmmaṇā] vijñāpitena mayaitad-gauravād [yuṣma]</w:t>
      </w:r>
      <w:r>
        <w:rPr>
          <w:rStyle w:val="ColorGray"/>
        </w:rPr>
        <w:t xml:space="preserve">⟨9⟩</w:t>
      </w:r>
      <w:r>
        <w:t xml:space="preserve">d-anukampa[yā ca kūthe]r-vr̥[tty-adhikr̥tānā]m atra samucitas trika</w:t>
      </w:r>
      <w:r>
        <w:rPr>
          <w:rStyle w:val="ColorGray"/>
        </w:rPr>
        <w:t xml:space="preserve">⟨10⟩</w:t>
      </w:r>
      <w:r>
        <w:t xml:space="preserve">ra-māttra-sādhanāyaiva praveśo lekhya-dāna-pañcāparādhā</w:t>
      </w:r>
      <w:r>
        <w:rPr>
          <w:rStyle w:val="ColorGray"/>
        </w:rPr>
        <w:t xml:space="preserve">⟨11⟩</w:t>
      </w:r>
      <w:r>
        <w:t xml:space="preserve">dy-artthan tv apraveśa Iti prasādo vaḥ kr̥tas tad evaṁ-vedibhi</w:t>
      </w:r>
      <w:r>
        <w:rPr>
          <w:rStyle w:val="ColorGray"/>
        </w:rPr>
        <w:t xml:space="preserve">⟨12⟩</w:t>
      </w:r>
      <w:r>
        <w:t xml:space="preserve">r asmat-pāda-prasādopajīvibhir anyair vvā na kaiścid ayam anya</w:t>
      </w:r>
      <w:r>
        <w:rPr>
          <w:rStyle w:val="ColorGray"/>
        </w:rPr>
        <w:t xml:space="preserve">⟨13⟩</w:t>
      </w:r>
      <w:r>
        <w:t xml:space="preserve">thā karanīyo yas tv etām ājñāṁ vilaṅghyānyathā kuryyāt kāraye</w:t>
      </w:r>
      <w:r>
        <w:rPr>
          <w:rStyle w:val="ColorGray"/>
        </w:rPr>
        <w:t xml:space="preserve">⟨14⟩</w:t>
      </w:r>
      <w:r>
        <w:t xml:space="preserve">d vā tam aham atitarān na marṣayitāsmi ye ⟨’⟩pi mad-ūrddhvam bhū-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bhujo bhavitāras tair api dharmma-gurubhir [gguru-kr̥]ta-prasādā</w:t>
      </w:r>
      <w:r>
        <w:rPr>
          <w:rStyle w:val="ColorGray"/>
        </w:rPr>
        <w:t xml:space="preserve">⟨16⟩</w:t>
      </w:r>
      <w:r>
        <w:t xml:space="preserve">nuvarttibhir iyam ājñā sam[yak pa]ripālanīyeti samā</w:t>
      </w:r>
      <w:r>
        <w:rPr>
          <w:rStyle w:val="ColorGray"/>
        </w:rPr>
        <w:t xml:space="preserve">⟨17⟩</w:t>
      </w:r>
      <w:r>
        <w:t xml:space="preserve">jñāpanā [dūtakaś cātra bho]gavarmmagomī saṁvaT 500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10 7 [ca. 3×] [śu]kla-divā [pa](ñca?)myāM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Lévi 1908</w:t>
        </w:r>
      </w:hyperlink>
      <w:r>
        <w:t xml:space="preserve">, pp. 62–64;</w:t>
      </w:r>
      <w:r>
        <w:t xml:space="preserve"> </w:t>
      </w:r>
      <w:hyperlink r:id="rId10">
        <w:r>
          <w:rPr>
            <w:rStyle w:val="Hyperlink"/>
          </w:rPr>
          <w:t xml:space="preserve">Gnoli 1956</w:t>
        </w:r>
      </w:hyperlink>
      <w:r>
        <w:t xml:space="preserve">, p. 33;</w:t>
      </w:r>
      <w:r>
        <w:t xml:space="preserve"> </w:t>
      </w:r>
      <w:hyperlink r:id="rId11">
        <w:r>
          <w:rPr>
            <w:rStyle w:val="Hyperlink"/>
          </w:rPr>
          <w:t xml:space="preserve">Vajrācārya 1973</w:t>
        </w:r>
      </w:hyperlink>
      <w:r>
        <w:t xml:space="preserve">, pp. 253–256;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pp. 56–57;</w:t>
      </w:r>
      <w:r>
        <w:t xml:space="preserve"> </w:t>
      </w:r>
      <w:hyperlink r:id="rId13">
        <w:r>
          <w:rPr>
            <w:rStyle w:val="Hyperlink"/>
          </w:rPr>
          <w:t xml:space="preserve">Regmi 1983</w:t>
        </w:r>
      </w:hyperlink>
      <w:r>
        <w:t xml:space="preserve">, pp. 33–34.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4">
        <w:r>
          <w:rPr>
            <w:rStyle w:val="Hyperlink"/>
          </w:rPr>
          <w:t xml:space="preserve">2019</w:t>
        </w:r>
      </w:hyperlink>
      <w:r>
        <w:t xml:space="preserve">, № IN02031).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9" Target="https://dharmalekha.info/bibliography/entry/Levi1908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9" Target="https://dharmalekha.info/bibliography/entry/Levi1908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Bhadgaon Stone Inscription 2</dc:title>
  <dc:creator>Dániel Balogh</dc:creator>
  <cp:keywords/>
  <dcterms:created xsi:type="dcterms:W3CDTF">2026-10-26T23:02:32Z</dcterms:created>
  <dcterms:modified xsi:type="dcterms:W3CDTF">2026-10-26T23:02:32Z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