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Bannahaḷḷi Grant of Kṛṣṇavarman II, Year 7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DHARMA_INSSiddham01036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XML-Provisional/DHARMA_INSSiddham01036.xml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svasti||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jayaty udrikta-daityendra-</w:t>
      </w:r>
      <w:r>
        <w:br/>
      </w:r>
      <w:r>
        <w:t xml:space="preserve">-bala-vīryya-vimarddanaḥ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jagat-pravr̥tti-saṁhāra-</w:t>
      </w:r>
      <w:r>
        <w:br/>
      </w:r>
      <w:r>
        <w:t xml:space="preserve">-sr̥ṣṭi-māyādharo hariḥ</w:t>
      </w:r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svāmi mahāsena-mātr̥-gaṇānudhyātābhiṣiktānāṁ mānavya-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sagotrāṇāṁ hāritī-putrāṇāṁ pratikr̥ta-svādhyāya-carccā-pārāṇāṁ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śrī-kadambānāṁ kr̥ṣṇavarmma-dharmma-mahārājasya Aśvamedha-yājinaḥ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Aneka-samara-saṁkaṭopalabdha-vijaya-kīrtteḥ vidyā-vinītasya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kaikeya-sutāyām utpannena śrī-viṣṇuvarmma-dharmma-mahārājena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g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ndharvva-hasti-śikṣā-dhanur-vvedeṣu vatsarājendrārjuna-samena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śabdārttha-nyāya-viduṣotpādita</w:t>
      </w:r>
      <w:r>
        <w:rPr>
          <w:rStyle w:val="ColorRed"/>
        </w:rPr>
        <w:t xml:space="preserve">¿sya?</w:t>
      </w:r>
      <w:r>
        <w:rPr>
          <w:rStyle w:val="ColorGreen"/>
        </w:rPr>
        <w:t xml:space="preserve">⟨ḥ⟩</w:t>
      </w:r>
      <w:r>
        <w:t xml:space="preserve"> </w:t>
      </w:r>
      <w:r>
        <w:t xml:space="preserve">putra⟨ḥ⟩ śrī-siṁhavarmmā kadaṁbāṇāṁ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mahārāj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 </w:t>
      </w:r>
      <w:r>
        <w:t xml:space="preserve">vikrānto ⟨’⟩neka-vidyā-viśāradas tasya sūnunā śrī-kr̥ṣṇavarmma-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mahārājena sva-vīryya-bala-parākramopārjjita-rājya-śriyā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parama-brahmaṇyena samyak-prajā-pāla⟨na⟩-dakṣeṇa kṣīṇa-lobhena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varddhamāna-vijaya-rājya-saṁvatsare saptame kārttika-māse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Āpūryyamāṇa-pakṣe pañcamyāṁ jyeṣṭhā-nakṣatre kauśika-sagotrāya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veda-pāragāya ṣaṭ-karmma-niratāya Āhitāgnaye viṣṇuśarmma-nāma</w:t>
      </w:r>
      <w:r>
        <w:rPr>
          <w:rStyle w:val="ColorGray"/>
        </w:rPr>
        <w:t xml:space="preserve">⟨16⟩</w:t>
      </w:r>
      <w:r>
        <w:t xml:space="preserve">dheyāya Ātma-niśreyasārtthaṁ vaḷḷāvi-viṣaye koḷa-nallūra-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nāma-grāmo dattaḥ sa-pānīya-pāta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sarvva-parihāraḥ⟨.⟩ tuṭhiyalla-gotra-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pravareṇa samayācāra-sa(ṁ)pannena sva-karmmānuṣṭhāna-tatpareṇa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rāja-pūjitena go-sahasra-pradātrā haridatta-śreṣṭhinā Upadeṣaḥ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kr̥taḥ⟨.⟩ Atra manu-gītā ślokā bhavanti||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bahubhir vvasudhā bhuktā</w:t>
      </w:r>
      <w:r>
        <w:br/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rājabhis sagarādibhiḥ</w:t>
      </w:r>
      <w:r>
        <w:br/>
      </w:r>
      <w:r>
        <w:t xml:space="preserve">yasya yasya yadā bhūmi⟨s⟩</w:t>
      </w:r>
      <w:r>
        <w:br/>
      </w:r>
      <w:r>
        <w:t xml:space="preserve">tasya 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tadā phala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⟨M⟩</w:t>
      </w:r>
      <w:r>
        <w:t xml:space="preserve">||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svaṁ dātuṁ sumahac chakyaṁ</w:t>
      </w:r>
      <w:r>
        <w:br/>
      </w:r>
      <w:r>
        <w:t xml:space="preserve">duẖkham anyārttha-pālanaM</w:t>
      </w:r>
      <w:r>
        <w:br/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dānam vā pālanaṁ veti</w:t>
      </w:r>
      <w:r>
        <w:br/>
      </w:r>
      <w:r>
        <w:t xml:space="preserve">dānāc chreyo ⟨’⟩nupālanaM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⟨Page 4r⟩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sva-dattāṁ para-dattāṁ vā</w:t>
      </w:r>
      <w:r>
        <w:br/>
      </w:r>
      <w:r>
        <w:t xml:space="preserve">yo hareta vasundharā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⟨M⟩</w:t>
      </w:r>
      <w:r>
        <w:br/>
      </w:r>
      <w:r>
        <w:t xml:space="preserve">ṣaṣṭi-varṣa-sahasrāṇi</w:t>
      </w:r>
      <w:r>
        <w:br/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ghore tamasi pacyate</w:t>
      </w:r>
    </w:p>
    <w:p>
      <w:pPr>
        <w:pStyle w:val="BodyText"/>
      </w:pPr>
      <w:r>
        <w:t xml:space="preserve">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adbhir ddattaṁ tribhir bhuktaṁ</w:t>
      </w:r>
      <w:r>
        <w:br/>
      </w:r>
      <w:r>
        <w:t xml:space="preserve">sadbhiś ca paripālita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⟨M⟩</w:t>
      </w:r>
      <w:r>
        <w:br/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etāni na nivarttante</w:t>
      </w:r>
      <w:r>
        <w:br/>
      </w:r>
      <w:r>
        <w:t xml:space="preserve">pūrvva-rāja-kr̥tāni ca</w:t>
      </w:r>
    </w:p>
    <w:p>
      <w:pPr>
        <w:pStyle w:val="BodyText"/>
      </w:pPr>
      <w:r>
        <w:t xml:space="preserve">yo ⟨’⟩sya lobhān mohād vā</w:t>
      </w:r>
      <w:r>
        <w:rPr>
          <w:rStyle w:val="ColorGray"/>
        </w:rPr>
        <w:t xml:space="preserve">⟨27⟩</w:t>
      </w:r>
      <w:r>
        <w:t xml:space="preserve">bhihartt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 </w:t>
      </w:r>
      <w:r>
        <w:t xml:space="preserve">sa pañca-mahā-pāta⟨⟨ka⟩⟩-saṁyukto bhavati⟨.⟩ svasty astu go-brāhmaṇebhyaḥ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Kielhorn 1900–1901</w:t>
        </w:r>
      </w:hyperlink>
      <w:r>
        <w:t xml:space="preserve">, pp. 16–20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IN01036).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Kielhorn1900-1901_02" TargetMode="Externa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Kielhorn1900-1901_02" TargetMode="External" /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Bannahaḷḷi Grant of Kṛṣṇavarman II, Year 7</dc:title>
  <dc:creator>Dániel Balogh</dc:creator>
  <cp:keywords/>
  <dcterms:created xsi:type="dcterms:W3CDTF">2026-10-26T22:53:31Z</dcterms:created>
  <dcterms:modified xsi:type="dcterms:W3CDTF">2026-10-26T22:53:31Z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