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(27) Charter of Nāgabhaṭa, Year 134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DHARMA_INSSiddham00527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XML-Provisional/DHARMA_INSSiddham00527.xml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valkhāḥ paramabhaṭṭāraka-pādānuddhyāto mahārāja-nāgabhaṭaḥ kuśalī</w:t>
      </w:r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sarvvān evāsmad-āyuktakā</w:t>
      </w:r>
      <w:r>
        <w:rPr>
          <w:rStyle w:val="ColorRed"/>
        </w:rPr>
        <w:t xml:space="preserve">¿ñ?</w:t>
      </w:r>
      <w:r>
        <w:rPr>
          <w:rStyle w:val="ColorGreen"/>
        </w:rPr>
        <w:t xml:space="preserve">⟨ṁś⟩</w:t>
      </w:r>
      <w:r>
        <w:t xml:space="preserve"> </w:t>
      </w:r>
      <w:r>
        <w:t xml:space="preserve">c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ṭa-bhaṭa-preṣaṇikādīn samājñāpayati</w:t>
      </w:r>
    </w:p>
    <w:p>
      <w:pPr>
        <w:pStyle w:val="BodyText"/>
      </w:pP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viditam astu vo mayādhiṣṭhānīya-cāturvvidya-pādānāṁ Āryikābhaṭṭa-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pāda-vijñyāpyāt teṣām eva ca puṇya-yaśo ⟨’⟩bhivr̥ddhy-artthaṁ Udumbaragarttā</w:t>
      </w:r>
      <w:r>
        <w:rPr>
          <w:rStyle w:val="ColorGray"/>
        </w:rPr>
        <w:t xml:space="preserve">⟨5⟩</w:t>
      </w:r>
      <w:r>
        <w:t xml:space="preserve">-pathake nāgavarddhaṇānaka-ggr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maḥ Ācandrārkka-graha-nakṣatra-tārakā-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samakālīnaḥ bali-caru-vaiśvadevotsarppaṇārtthaṁ brahmadeyo ⟨’⟩tisr̥ṣṭaḥ⟨.⟩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yato ⟨’⟩dya-divasād ārabhyocitayā brahmadeya-bhuktyā bhuṁjatāṁ samāvā</w:t>
      </w:r>
      <w:r>
        <w:rPr>
          <w:rStyle w:val="ColorGray"/>
        </w:rPr>
        <w:t xml:space="preserve">⟨8⟩</w:t>
      </w:r>
      <w:r>
        <w:t xml:space="preserve">sayatāṁś ca sarvvair evāsmat-pakṣīyais samanumanta</w:t>
      </w:r>
      <w:r>
        <w:rPr>
          <w:rStyle w:val="ColorRed"/>
        </w:rPr>
        <w:t xml:space="preserve">¿vyo ti?</w:t>
      </w:r>
      <w:r>
        <w:rPr>
          <w:rStyle w:val="ColorGreen"/>
        </w:rPr>
        <w:t xml:space="preserve">⟨vya Iti⟩</w:t>
      </w:r>
    </w:p>
    <w:p>
      <w:pPr>
        <w:pStyle w:val="BodyText"/>
      </w:pPr>
      <w:r>
        <w:t xml:space="preserve">saṁ 100 30 4</w:t>
      </w:r>
    </w:p>
    <w:p>
      <w:pPr>
        <w:pStyle w:val="BodyText"/>
      </w:pP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bhāṇḍā</w:t>
      </w:r>
      <w:r>
        <w:rPr>
          <w:rStyle w:val="ColorRed"/>
        </w:rPr>
        <w:t xml:space="preserve">¿k?</w:t>
      </w:r>
      <w:r>
        <w:rPr>
          <w:rStyle w:val="ColorGreen"/>
        </w:rPr>
        <w:t xml:space="preserve">⟨g⟩</w:t>
      </w:r>
      <w:r>
        <w:t xml:space="preserve">ārikaḥ ṣaṣ</w:t>
      </w:r>
      <w:r>
        <w:rPr>
          <w:rStyle w:val="ColorRed"/>
        </w:rPr>
        <w:t xml:space="preserve">¿ṭ?</w:t>
      </w:r>
      <w:r>
        <w:t xml:space="preserve">idāsa dūtakaḥ</w:t>
      </w:r>
    </w:p>
    <w:p>
      <w:pPr>
        <w:pStyle w:val="BodyText"/>
      </w:pPr>
      <w:r>
        <w:t xml:space="preserve">vaiśā śudi 10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mahārāja-nāgabhaṭasya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57–59.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IN00527).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(27) Charter of Nāgabhaṭa, Year 134</dc:title>
  <dc:creator>Dániel Balogh</dc:creator>
  <cp:keywords/>
  <dcterms:created xsi:type="dcterms:W3CDTF">2026-10-26T21:56:57Z</dcterms:created>
  <dcterms:modified xsi:type="dcterms:W3CDTF">2026-10-26T21:56:57Z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