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(23) Charter of Rudradāsa, Year 70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DHARMA_INSSiddham00523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XML-Provisional/DHARMA_INSSiddham00523.xml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svasti⟨.⟩ valkhāḥ paramabhaṭṭāraka-pādānuddhyāto mahārāja-rudradāsaḥ sam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jñā</w:t>
      </w:r>
      <w:r>
        <w:rPr>
          <w:rStyle w:val="ColorGray"/>
        </w:rPr>
        <w:t xml:space="preserve">⟨2⟩</w:t>
      </w:r>
      <w:r>
        <w:t xml:space="preserve">payati sarvvān evāsmat-santakān āyuktakān</w:t>
      </w:r>
    </w:p>
    <w:p>
      <w:pPr>
        <w:pStyle w:val="BodyText"/>
      </w:pPr>
      <w:r>
        <w:t xml:space="preserve">vijñātam astu vaḥ samanu</w:t>
      </w:r>
      <w:r>
        <w:rPr>
          <w:rStyle w:val="ColorGray"/>
        </w:rPr>
        <w:t xml:space="preserve">⟨3⟩</w:t>
      </w:r>
      <w:r>
        <w:t xml:space="preserve">jānīmo ⟨’⟩sya kāśyapa-sagotra-varadatta-brāhmaṇ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ya dagdhapalli</w:t>
      </w:r>
      <w:r>
        <w:rPr>
          <w:rStyle w:val="ColorGray"/>
        </w:rPr>
        <w:t xml:space="preserve">⟨4⟩</w:t>
      </w:r>
      <w:r>
        <w:t xml:space="preserve">kā-grāme bhūtapālakāryyadā⟨⟨sa⟩⟩bhyāṁ bhuktakaṁ kṣetraṁ brahmadeya⟨ṁ⟩ śāśva</w:t>
      </w:r>
      <w:r>
        <w:rPr>
          <w:rStyle w:val="ColorGray"/>
        </w:rPr>
        <w:t xml:space="preserve">⟨5⟩</w:t>
      </w:r>
      <w:r>
        <w:t xml:space="preserve">tam a-bhāga-dam ācandrārkka-graha-nakṣatra-tārakā-</w:t>
      </w:r>
      <w:r>
        <w:rPr>
          <w:rStyle w:val="ColorRed"/>
        </w:rPr>
        <w:t xml:space="preserve">¿t?</w:t>
      </w:r>
      <w:r>
        <w:rPr>
          <w:rStyle w:val="ColorGreen"/>
        </w:rPr>
        <w:t xml:space="preserve">⟨k⟩</w:t>
      </w:r>
      <w:r>
        <w:t xml:space="preserve">ālīnam pu</w:t>
      </w:r>
      <w:r>
        <w:rPr>
          <w:rStyle w:val="ColorGray"/>
        </w:rPr>
        <w:t xml:space="preserve">⟨6⟩</w:t>
      </w:r>
      <w:r>
        <w:t xml:space="preserve">tra-pautrānvaya-bhojyaṁ yato ⟨’⟩dya-prabhr̥ty ucitayā brahmade</w:t>
      </w:r>
      <w:r>
        <w:rPr>
          <w:rStyle w:val="ColorGray"/>
        </w:rPr>
        <w:t xml:space="preserve">⟨7⟩</w:t>
      </w:r>
      <w:r>
        <w:t xml:space="preserve">yika-bhuktyā bhuñjataḥ kr̥ṣataḥ pradiśataś ca sarvvair evāsma</w:t>
      </w:r>
      <w:r>
        <w:rPr>
          <w:rStyle w:val="ColorGray"/>
        </w:rPr>
        <w:t xml:space="preserve">⟨8⟩</w:t>
      </w:r>
      <w:r>
        <w:t xml:space="preserve">t-pakṣīyais samanumantavyaṁ</w:t>
      </w:r>
    </w:p>
    <w:p>
      <w:pPr>
        <w:pStyle w:val="BodyText"/>
      </w:pPr>
      <w:r>
        <w:t xml:space="preserve">bhaṭṭīśvaradatta dūtakaṁ</w:t>
      </w:r>
    </w:p>
    <w:p>
      <w:pPr>
        <w:pStyle w:val="BodyText"/>
      </w:pPr>
      <w:r>
        <w:t xml:space="preserve">varṣe 70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jyeṣṭha śu 5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mahārāja-rudradāsasya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49–51.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IN00523).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(23) Charter of Rudradāsa, Year 70</dc:title>
  <dc:creator>Dániel Balogh</dc:creator>
  <cp:keywords/>
  <dcterms:created xsi:type="dcterms:W3CDTF">2026-10-26T21:56:25Z</dcterms:created>
  <dcterms:modified xsi:type="dcterms:W3CDTF">2026-10-26T21:56:25Z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