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(22) Charter of Rudradāsa, Year 69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DHARMA_INSSiddham00522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XML-Provisional/DHARMA_INSSiddham00522.xml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pracakāsāyāḥ paramabhaṭṭāraka-pādānuddhyāto mahārāja-rudradāsas samājñāpayat(i)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sarvvān evāsmat-santakān āyuktakān</w:t>
      </w:r>
    </w:p>
    <w:p>
      <w:pPr>
        <w:pStyle w:val="BodyText"/>
      </w:pPr>
      <w:r>
        <w:t xml:space="preserve">vijñātam astu vas samanujānīmo ⟨’⟩sya valkhādhiṣṭhānak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ryya-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cāturvvaidyasya navar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ṣṭraka-pathake śaṅkhikavāsaka-grāmaṁ brahmadeyam ācandrārkka-tārakā-kā</w:t>
      </w:r>
      <w:r>
        <w:rPr>
          <w:rStyle w:val="ColorGray"/>
        </w:rPr>
        <w:t xml:space="preserve">⟨4⟩</w:t>
      </w:r>
      <w:r>
        <w:t xml:space="preserve">līnam anvaya-bhojyaṁ bhogāya Evam idānīm asy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smābhiḥ kr̥tānujñasyaitad grāmam ucitayā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brahmadeyāgrāhāra-bhuktyā bhuñjataḥ kr̥ṣatas samāvāsayataś ca sarvvair evāsmat-pakṣa-tat-ku</w:t>
      </w:r>
      <w:r>
        <w:rPr>
          <w:rStyle w:val="ColorGray"/>
        </w:rPr>
        <w:t xml:space="preserve">⟨6⟩</w:t>
      </w:r>
      <w:r>
        <w:t xml:space="preserve">līnārakṣika-preṣaṇika-bhaṭa-cchatrādibhis samanumantavyam iti</w:t>
      </w:r>
    </w:p>
    <w:p>
      <w:pPr>
        <w:pStyle w:val="BodyText"/>
      </w:pPr>
      <w:r>
        <w:t xml:space="preserve">bhaṭṭīśvaradatta dūtakaṁ</w:t>
      </w:r>
    </w:p>
    <w:p>
      <w:pPr>
        <w:pStyle w:val="BodyText"/>
      </w:pP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varṣe 60 9 Āśvayuja ba 10 3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mahārāja-rudradāsasya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47–49.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IN00522).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(22) Charter of Rudradāsa, Year 69</dc:title>
  <dc:creator>Dániel Balogh</dc:creator>
  <cp:keywords/>
  <dcterms:created xsi:type="dcterms:W3CDTF">2026-10-26T20:54:14Z</dcterms:created>
  <dcterms:modified xsi:type="dcterms:W3CDTF">2026-10-26T20:54:14Z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