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(20) Charter of Rudradāsa, Year 68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DHARMA_INSSiddham00520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XML-Provisional/DHARMA_INSSiddham00520.xml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*⟨.⟩ valkhāḥ paramabhaṭṭāraka-pādānuddhyāto mahārāja rudradāsaḥ samājñāpa</w:t>
      </w:r>
      <w:r>
        <w:rPr>
          <w:rStyle w:val="ColorGray"/>
        </w:rPr>
        <w:t xml:space="preserve">⟨2⟩</w:t>
      </w:r>
      <w:r>
        <w:t xml:space="preserve">yati sarvvān evāsmat-santakān āyuktakān</w:t>
      </w:r>
    </w:p>
    <w:p>
      <w:pPr>
        <w:pStyle w:val="BodyText"/>
      </w:pPr>
      <w:r>
        <w:t xml:space="preserve">vijñātam astu vaḥ samanu</w:t>
      </w:r>
      <w:r>
        <w:rPr>
          <w:rStyle w:val="ColorGray"/>
        </w:rPr>
        <w:t xml:space="preserve">⟨3⟩</w:t>
      </w:r>
      <w:r>
        <w:t xml:space="preserve">jānīmo ⟨’⟩sya vatsa-sagotra-varadeva-brāhmaṇasya brahmadatta-pratyayaṁ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sallakīpr̥ṣṭhaka-grāmaṁ kulāgrāhāra-kkrameṇa brahmadeyaṁ śāśvata</w:t>
      </w:r>
      <w:r>
        <w:rPr>
          <w:rStyle w:val="ColorGray"/>
        </w:rPr>
        <w:t xml:space="preserve">⟨5⟩</w:t>
      </w:r>
      <w:r>
        <w:t xml:space="preserve">m ācandrā</w:t>
      </w:r>
      <w:r>
        <w:rPr>
          <w:rStyle w:val="ColorRed"/>
        </w:rPr>
        <w:t xml:space="preserve">¿rk?</w:t>
      </w:r>
      <w:r>
        <w:t xml:space="preserve">a-tārakā-kālīnaṁ putra-pautrānvaya-bhojyaṁ bhogāy</w:t>
      </w:r>
      <w:r>
        <w:rPr>
          <w:rStyle w:val="ColorRed"/>
        </w:rPr>
        <w:t xml:space="preserve">¿eṁ?</w:t>
      </w:r>
      <w:r>
        <w:rPr>
          <w:rStyle w:val="ColorGreen"/>
        </w:rPr>
        <w:t xml:space="preserve">⟨ai⟩</w:t>
      </w:r>
      <w:r>
        <w:t xml:space="preserve">va</w:t>
      </w:r>
      <w:r>
        <w:rPr>
          <w:rStyle w:val="ColorGray"/>
        </w:rPr>
        <w:t xml:space="preserve">⟨6⟩</w:t>
      </w:r>
      <w:r>
        <w:t xml:space="preserve">m idānīm asyāsmābhiḥ kr̥tānujñasy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⟨o⟩</w:t>
      </w:r>
      <w:r>
        <w:t xml:space="preserve">citayā brahmadeyikā-bhuktyā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bhuñjataḥ samāvāsayataś ca sarvvair evāsmat-pakṣa-tat-kulyādibhiḥ sama</w:t>
      </w:r>
      <w:r>
        <w:rPr>
          <w:rStyle w:val="ColorGray"/>
        </w:rPr>
        <w:t xml:space="preserve">⟨8⟩</w:t>
      </w:r>
      <w:r>
        <w:t xml:space="preserve">numantavyam iti</w:t>
      </w:r>
    </w:p>
    <w:p>
      <w:pPr>
        <w:pStyle w:val="BodyText"/>
      </w:pPr>
      <w:r>
        <w:t xml:space="preserve">rudradāsa dūtakaḥ</w:t>
      </w:r>
    </w:p>
    <w:p>
      <w:pPr>
        <w:pStyle w:val="BodyText"/>
      </w:pPr>
      <w:r>
        <w:t xml:space="preserve">varṣe 60 8 Āṣāḍha śudha 2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mahārāja-rudradāsasya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43–45.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IN00520).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(20) Charter of Rudradāsa, Year 68</dc:title>
  <dc:creator>Dániel Balogh</dc:creator>
  <cp:keywords/>
  <dcterms:created xsi:type="dcterms:W3CDTF">2026-10-26T20:54:41Z</dcterms:created>
  <dcterms:modified xsi:type="dcterms:W3CDTF">2026-10-26T20:54:41Z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