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Bagh Hoard (11) Charter of Bhuluṇḍa (II), Year 107 (57?)</w:t>
      </w:r>
    </w:p>
    <w:p>
      <w:pPr>
        <w:pStyle w:val="Author"/>
      </w:pPr>
      <w:r>
        <w:t xml:space="preserve">Dániel Balogh</w:t>
      </w:r>
    </w:p>
    <w:p>
      <w:pPr>
        <w:pStyle w:val="FirstParagraph"/>
      </w:pPr>
      <w:r>
        <w:t xml:space="preserve">Author of digital edition: Dániel Balogh</w:t>
      </w:r>
    </w:p>
    <w:p>
      <w:pPr>
        <w:pStyle w:val="BodyText"/>
      </w:pPr>
      <w:r>
        <w:t xml:space="preserve">Identifier: DHARMA_INSSiddham00511</w:t>
      </w:r>
    </w:p>
    <w:p>
      <w:pPr>
        <w:pStyle w:val="BodyText"/>
      </w:pPr>
      <w:r>
        <w:t xml:space="preserve">Repository: SIDDHAM (siddham)</w:t>
      </w:r>
    </w:p>
    <w:p>
      <w:pPr>
        <w:pStyle w:val="BodyText"/>
      </w:pPr>
      <w:r>
        <w:t xml:space="preserve">File path: XML-Provisional/DHARMA_INSSiddham00511.xml</w:t>
      </w:r>
    </w:p>
    <w:p>
      <w:pPr>
        <w:pStyle w:val="BodyText"/>
      </w:pPr>
      <w:r>
        <w:t xml:space="preserve">Language: Sanskrit [Southern Brāhmī (unspecified)]</w:t>
      </w:r>
    </w:p>
    <w:p>
      <w:pPr>
        <w:pStyle w:val="BodyText"/>
      </w:pPr>
      <w:r>
        <w:t xml:space="preserve">Commit: 2026-09-16 10:40 (3083d2d), last modified 2026-09-16 09:24 (c200993)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t xml:space="preserve">valkhāḥ paramabhaṭṭāraka-pādānuddhyāto mahārāja-bhuluṇḍaḥ samājñāpayati sa</w:t>
      </w:r>
      <w:r>
        <w:rPr>
          <w:rStyle w:val="ColorGray"/>
        </w:rPr>
        <w:t xml:space="preserve">⟨2⟩</w:t>
      </w:r>
      <w:r>
        <w:t xml:space="preserve">rvvān evāsmat-santakān āyuktakān</w:t>
      </w:r>
    </w:p>
    <w:p>
      <w:pPr>
        <w:pStyle w:val="BodyText"/>
      </w:pPr>
      <w:r>
        <w:t xml:space="preserve">vijñātam astu vaḥ samanujānīmo ⟨’⟩sya valkhā</w:t>
      </w:r>
      <w:r>
        <w:rPr>
          <w:rStyle w:val="ColorGray"/>
        </w:rPr>
        <w:t xml:space="preserve">⟨3⟩</w:t>
      </w:r>
      <w:r>
        <w:t xml:space="preserve">dhiṣṭhāna-vāstavya-nānā-gotra-vrata-caraṇa-tapaḥ-svādhyāyopetasyārya-cāturvvai</w:t>
      </w:r>
      <w:r>
        <w:rPr>
          <w:rStyle w:val="ColorGray"/>
        </w:rPr>
        <w:t xml:space="preserve">⟨4⟩</w:t>
      </w:r>
      <w:r>
        <w:t xml:space="preserve">dyasya narmmadāyāḥ dakṣiṇa-taṭe bappabhaṭṭi-bhuktau rāma-vijñāpyān nimbapadrakan nā</w:t>
      </w:r>
      <w:r>
        <w:rPr>
          <w:rStyle w:val="ColorGray"/>
        </w:rPr>
        <w:t xml:space="preserve">⟨5⟩</w:t>
      </w:r>
      <w:r>
        <w:t xml:space="preserve">ma grāmaṁ brahmadeyam ācandrā</w:t>
      </w:r>
      <w:r>
        <w:rPr>
          <w:rStyle w:val="ColorRed"/>
        </w:rPr>
        <w:t xml:space="preserve">¿rk?</w:t>
      </w:r>
      <w:r>
        <w:t xml:space="preserve">a-tārakā-kālīnam anvaya-bhojyaṁ bhogāyaivam i</w:t>
      </w:r>
      <w:r>
        <w:rPr>
          <w:rStyle w:val="ColorGray"/>
        </w:rPr>
        <w:t xml:space="preserve">⟨6⟩</w:t>
      </w:r>
      <w:r>
        <w:t xml:space="preserve">dānīm asyāsmābhiḥ kr̥tānujñasyocitayā brahmadeya-bhuktyā bhuñjataḥ kr̥</w:t>
      </w:r>
      <w:r>
        <w:rPr>
          <w:rStyle w:val="ColorGray"/>
        </w:rPr>
        <w:t xml:space="preserve">⟨7⟩</w:t>
      </w:r>
      <w:r>
        <w:t xml:space="preserve">ṣataḥ samāvāsayataś ca sarvvair evāsmat-pakṣa-tat-kulyādibhiḥ samanuma</w:t>
      </w:r>
      <w:r>
        <w:rPr>
          <w:rStyle w:val="ColorGray"/>
        </w:rPr>
        <w:t xml:space="preserve">⟨8⟩</w:t>
      </w:r>
      <w:r>
        <w:t xml:space="preserve">ntavyaṁ</w:t>
      </w:r>
    </w:p>
    <w:p>
      <w:pPr>
        <w:pStyle w:val="BodyText"/>
      </w:pPr>
      <w:r>
        <w:t xml:space="preserve">Arakṣika-haṭaka-dūtakaḥ</w:t>
      </w:r>
    </w:p>
    <w:p>
      <w:pPr>
        <w:pStyle w:val="BodyText"/>
      </w:pPr>
      <w:r>
        <w:t xml:space="preserve">varṣe (100) 7 caitra śu 2</w:t>
      </w:r>
    </w:p>
    <w:p>
      <w:pPr>
        <w:pStyle w:val="BodyText"/>
      </w:pPr>
      <w:r>
        <w:rPr>
          <w:rStyle w:val="ColorGray"/>
        </w:rPr>
        <w:t xml:space="preserve">⟨01⟩</w:t>
      </w:r>
      <w:r>
        <w:rPr>
          <w:rStyle w:val="ColorGray"/>
        </w:rPr>
        <w:t xml:space="preserve"> </w:t>
      </w:r>
      <w:r>
        <w:t xml:space="preserve">mahārāja-bhuluṇḍasya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hyperlink r:id="rId9">
        <w:r>
          <w:rPr>
            <w:rStyle w:val="Hyperlink"/>
          </w:rPr>
          <w:t xml:space="preserve">Ramesh &amp; Tewari 1990</w:t>
        </w:r>
      </w:hyperlink>
      <w:r>
        <w:t xml:space="preserve">, pp. 23–25.</w:t>
      </w:r>
      <w:r>
        <w:t xml:space="preserve"> </w:t>
      </w:r>
      <w:hyperlink r:id="rId10">
        <w:r>
          <w:rPr>
            <w:rStyle w:val="Hyperlink"/>
          </w:rPr>
          <w:t xml:space="preserve">Balogh 2026</w:t>
        </w:r>
      </w:hyperlink>
      <w:r>
        <w:t xml:space="preserve"> </w:t>
      </w:r>
      <w:r>
        <w:t xml:space="preserve">notes that the date is probably 107 instead of 57.</w:t>
      </w:r>
    </w:p>
    <w:p>
      <w:pPr>
        <w:pStyle w:val="BodyText"/>
      </w:pPr>
      <w:r>
        <w:t xml:space="preserve">Originally encoded for Siddham in the project Beyond Boundaries (Grant Agreement No. 609823) by Dániel Balogh (</w:t>
      </w:r>
      <w:hyperlink r:id="rId11">
        <w:r>
          <w:rPr>
            <w:rStyle w:val="Hyperlink"/>
          </w:rPr>
          <w:t xml:space="preserve">2019</w:t>
        </w:r>
      </w:hyperlink>
      <w:r>
        <w:t xml:space="preserve">, № IN00511). Encoding updated to DHARMA conventions by Dániel Balogh.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ttps://dharmalekha.info/bibliography/entry/Balogh2019_03" TargetMode="External" /><Relationship Type="http://schemas.openxmlformats.org/officeDocument/2006/relationships/hyperlink" Id="rId10" Target="https://dharmalekha.info/bibliography/entry/Balogh2026_01" TargetMode="External" /><Relationship Type="http://schemas.openxmlformats.org/officeDocument/2006/relationships/hyperlink" Id="rId9" Target="https://dharmalekha.info/bibliography/entry/Ramesh%2BTewari1990_0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ttps://dharmalekha.info/bibliography/entry/Balogh2019_03" TargetMode="External" /><Relationship Type="http://schemas.openxmlformats.org/officeDocument/2006/relationships/hyperlink" Id="rId10" Target="https://dharmalekha.info/bibliography/entry/Balogh2026_01" TargetMode="External" /><Relationship Type="http://schemas.openxmlformats.org/officeDocument/2006/relationships/hyperlink" Id="rId9" Target="https://dharmalekha.info/bibliography/entry/Ramesh%2BTewari1990_01" TargetMode="External" 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Bagh Hoard (11) Charter of Bhuluṇḍa (II), Year 107 (57?)</dc:title>
  <dc:creator>Dániel Balogh</dc:creator>
  <cp:keywords/>
  <dcterms:created xsi:type="dcterms:W3CDTF">2026-10-26T20:54:43Z</dcterms:created>
  <dcterms:modified xsi:type="dcterms:W3CDTF">2026-10-26T20:54:43Z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