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(10) Charter of Bhuluṇḍa, Year 56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DHARMA_INSSiddham00510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XML-Provisional/DHARMA_INSSiddham00510.xml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mahārāja-bhuluṇḍaḥ samājñāpaya</w:t>
      </w:r>
      <w:r>
        <w:rPr>
          <w:rStyle w:val="ColorGray"/>
        </w:rPr>
        <w:t xml:space="preserve">⟨2⟩</w:t>
      </w:r>
      <w:r>
        <w:t xml:space="preserve">ti sarvvān evāsmat-santakān āyuktakān</w:t>
      </w:r>
    </w:p>
    <w:p>
      <w:pPr>
        <w:pStyle w:val="BodyText"/>
      </w:pPr>
      <w:r>
        <w:t xml:space="preserve">vijñātam astu vaḥ samanujānī</w:t>
      </w:r>
      <w:r>
        <w:rPr>
          <w:rStyle w:val="ColorGray"/>
        </w:rPr>
        <w:t xml:space="preserve">⟨3⟩</w:t>
      </w:r>
      <w:r>
        <w:t xml:space="preserve">mo ⟨’⟩sya bhagaval-lokodadhi-pāśupatācāryya-pratiṣṭhāpitaka-piñcchi</w:t>
      </w:r>
      <w:r>
        <w:rPr>
          <w:rStyle w:val="ColorGray"/>
        </w:rPr>
        <w:t xml:space="preserve">⟨4⟩</w:t>
      </w:r>
      <w:r>
        <w:t xml:space="preserve">kānaka-grā⟨⟨ma⟩⟩-mātr̥-sthāna-devakulasya piñcchikānakam eva grāmaṁ saha</w:t>
      </w:r>
      <w:r>
        <w:rPr>
          <w:rStyle w:val="ColorGray"/>
        </w:rPr>
        <w:t xml:space="preserve">⟨5⟩</w:t>
      </w:r>
      <w:r>
        <w:t xml:space="preserve">-bhadradattavāṭaka-grāma-vāṭa-kacchena devāgrāhāra-mātr̥̄ṇā⟨ṁ⟩ bali-caru-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satra-dhūpa-gandha-pu</w:t>
      </w:r>
      <w:r>
        <w:rPr>
          <w:rStyle w:val="ColorRed"/>
        </w:rPr>
        <w:t xml:space="preserve">¿jya?</w:t>
      </w:r>
      <w:r>
        <w:rPr>
          <w:rStyle w:val="ColorGreen"/>
        </w:rPr>
        <w:t xml:space="preserve">⟨ṣpa⟩</w:t>
      </w:r>
      <w:r>
        <w:t xml:space="preserve">-mālyopayojya-bhogāyaivam i(dā)nīm asyā</w:t>
      </w:r>
      <w:r>
        <w:rPr>
          <w:rStyle w:val="ColorGray"/>
        </w:rPr>
        <w:t xml:space="preserve">⟨7⟩</w:t>
      </w:r>
      <w:r>
        <w:t xml:space="preserve">smābhiẖ 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⟨r̥⟩</w:t>
      </w:r>
      <w:r>
        <w:t xml:space="preserve">tānujñasya devāgrāhāra-bhu</w:t>
      </w:r>
      <w:r>
        <w:rPr>
          <w:rStyle w:val="ColorRed"/>
        </w:rPr>
        <w:t xml:space="preserve">¿jya?</w:t>
      </w:r>
      <w:r>
        <w:rPr>
          <w:rStyle w:val="ColorGreen"/>
        </w:rPr>
        <w:t xml:space="preserve">⟨ktyā⟩</w:t>
      </w:r>
      <w:r>
        <w:t xml:space="preserve"> </w:t>
      </w:r>
      <w:r>
        <w:t xml:space="preserve">bhuñjatāṁ devaprasādaka-pāśu</w:t>
      </w:r>
      <w:r>
        <w:rPr>
          <w:rStyle w:val="ColorGray"/>
        </w:rPr>
        <w:t xml:space="preserve">⟨8⟩</w:t>
      </w:r>
      <w:r>
        <w:t xml:space="preserve">patādyānām anujñ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yatāṁ ⟨⟨ca⟩⟩ sarvvair evāsmadīyair a⟨nu⟩manta(vyaM)⟨.⟩ samukhaṁ</w:t>
      </w:r>
    </w:p>
    <w:p>
      <w:pPr>
        <w:pStyle w:val="BodyText"/>
      </w:pPr>
      <w:r>
        <w:t xml:space="preserve">varṣe 50 6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śva</w:t>
      </w:r>
      <w:r>
        <w:rPr>
          <w:rStyle w:val="ColorRed"/>
        </w:rPr>
        <w:t xml:space="preserve">¿p?</w:t>
      </w:r>
      <w:r>
        <w:rPr>
          <w:rStyle w:val="ColorGreen"/>
        </w:rPr>
        <w:t xml:space="preserve">⟨y⟩</w:t>
      </w:r>
      <w:r>
        <w:t xml:space="preserve">u śu 10 3⟨.⟩ 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21–23.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IN00510).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(10) Charter of Bhuluṇḍa, Year 56</dc:title>
  <dc:creator>Dániel Balogh</dc:creator>
  <cp:keywords/>
  <dcterms:created xsi:type="dcterms:W3CDTF">2026-10-26T20:54:29Z</dcterms:created>
  <dcterms:modified xsi:type="dcterms:W3CDTF">2026-10-26T20:54:29Z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