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(4) Charter of Bhuluṇḍa, Year 51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DHARMA_INSSiddham00504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XML-Provisional/DHARMA_INSSiddham00504.xml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parama-bhaṭṭāraka-pādānuddhyāto mahārāja-bhuluṇḍaḥ samājñāpa</w:t>
      </w:r>
      <w:r>
        <w:rPr>
          <w:rStyle w:val="ColorGray"/>
        </w:rPr>
        <w:t xml:space="preserve">⟨2⟩</w:t>
      </w:r>
      <w:r>
        <w:t xml:space="preserve">yati sarvvān evāsmat-santakān āyuktakān</w:t>
      </w:r>
    </w:p>
    <w:p>
      <w:pPr>
        <w:pStyle w:val="BodyText"/>
      </w:pPr>
      <w:r>
        <w:t xml:space="preserve">vijñātam astu vaḥ samanujānīmo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bhagavato nārāyaṇāsyāmbilikāpadre maheśvara-nandapāla-nandi-pra</w:t>
      </w:r>
      <w:r>
        <w:rPr>
          <w:rStyle w:val="ColorGray"/>
        </w:rPr>
        <w:t xml:space="preserve">⟨4⟩</w:t>
      </w:r>
      <w:r>
        <w:t xml:space="preserve">tyayaṁ kṣetra-pada-trayam aparasyāṁ diśi ca khilaṁ devāgrāhāra-kkram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ṇā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candrārkka-tāra⟨kā⟩-kālīnaṁ bali-caru-dhūpa-gandha-puṣpa-mālyopayojyaṁ bho</w:t>
      </w:r>
      <w:r>
        <w:rPr>
          <w:rStyle w:val="ColorGray"/>
        </w:rPr>
        <w:t xml:space="preserve">⟨6⟩</w:t>
      </w:r>
      <w:r>
        <w:t xml:space="preserve">gāyaivam idānīm adya-divasam ādāyāsmābhiḥ kr̥tānujñasya bhagavato nā</w:t>
      </w:r>
      <w:r>
        <w:rPr>
          <w:rStyle w:val="ColorGray"/>
        </w:rPr>
        <w:t xml:space="preserve">⟨7⟩</w:t>
      </w:r>
      <w:r>
        <w:t xml:space="preserve">rāyaṇasyaitat-kṣetra-pada-trayaṁ khila sahi</w:t>
      </w:r>
      <w:r>
        <w:rPr>
          <w:rStyle w:val="ColorRed"/>
        </w:rPr>
        <w:t xml:space="preserve">¿y?</w:t>
      </w:r>
      <w:r>
        <w:rPr>
          <w:rStyle w:val="ColorGreen"/>
        </w:rPr>
        <w:t xml:space="preserve">⟨t⟩</w:t>
      </w:r>
      <w:r>
        <w:t xml:space="preserve">am ucitena devāgrāhāra-kra</w:t>
      </w:r>
      <w:r>
        <w:rPr>
          <w:rStyle w:val="ColorGray"/>
        </w:rPr>
        <w:t xml:space="preserve">⟨8⟩</w:t>
      </w:r>
      <w:r>
        <w:t xml:space="preserve">meṇa deva-paricārakaiḥ kr̥ṣyamāṇaṁ vapamānaṁ ca sarvvair evāsma</w:t>
      </w:r>
      <w:r>
        <w:rPr>
          <w:rStyle w:val="ColorGray"/>
        </w:rPr>
        <w:t xml:space="preserve">⟨9⟩</w:t>
      </w:r>
      <w:r>
        <w:t xml:space="preserve">t-pakṣīyaiḥ samanumantavya⟨M⟩</w:t>
      </w:r>
    </w:p>
    <w:p>
      <w:pPr>
        <w:pStyle w:val="BodyText"/>
      </w:pPr>
      <w:r>
        <w:t xml:space="preserve">ādyakarṇṇa dūtakaṁ</w:t>
      </w:r>
    </w:p>
    <w:p>
      <w:pPr>
        <w:pStyle w:val="BodyText"/>
      </w:pPr>
      <w:r>
        <w:t xml:space="preserve">Aṣā ba 2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varṣe 50 1 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8–10.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IN00504).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(4) Charter of Bhuluṇḍa, Year 51</dc:title>
  <dc:creator>Dániel Balogh</dc:creator>
  <cp:keywords/>
  <dcterms:created xsi:type="dcterms:W3CDTF">2026-10-26T22:04:21Z</dcterms:created>
  <dcterms:modified xsi:type="dcterms:W3CDTF">2026-10-26T22:04:21Z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