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Ramtek Kevala Narasiṃha Temple Graffito 1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DHARMA_INSSiddham00196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XML-Provisional/DHARMA_INSSiddham00196.xml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śrī-madanalobha(ḥ)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with photo (Plate IIa) and transcription in</w:t>
      </w:r>
      <w:r>
        <w:t xml:space="preserve"> </w:t>
      </w:r>
      <w:hyperlink r:id="rId9">
        <w:r>
          <w:rPr>
            <w:rStyle w:val="Hyperlink"/>
          </w:rPr>
          <w:t xml:space="preserve">Bakker 1989</w:t>
        </w:r>
      </w:hyperlink>
      <w:r>
        <w:t xml:space="preserve">, p. 469.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IN00196).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Bakker1989_01" TargetMode="External" /><Relationship Type="http://schemas.openxmlformats.org/officeDocument/2006/relationships/hyperlink" Id="rId10" Target="https://dharmalekha.info/bibliography/entry/Balogh2019_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Bakker1989_01" TargetMode="External" /><Relationship Type="http://schemas.openxmlformats.org/officeDocument/2006/relationships/hyperlink" Id="rId10" Target="https://dharmalekha.info/bibliography/entry/Balogh2019_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Ramtek Kevala Narasiṃha Temple Graffito 1</dc:title>
  <dc:creator>Dániel Balogh</dc:creator>
  <cp:keywords/>
  <dcterms:created xsi:type="dcterms:W3CDTF">2026-10-26T16:54:25Z</dcterms:created>
  <dcterms:modified xsi:type="dcterms:W3CDTF">2026-10-26T16:54:25Z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