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Belora Charter Fragment B2 of Pravarasena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Alternative title: Belora Plates or Pravarasena II</w:t>
      </w:r>
    </w:p>
    <w:p>
      <w:pPr>
        <w:pStyle w:val="BodyText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DHARMA_INSSiddham00160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XML-Provisional/DHARMA_INSSiddham00160.xml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2r⟩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satyārjjava-kāruṇya-śauryya-vikrama-naya-vinaya-māhātm⟨y⟩a dhīma</w:t>
      </w:r>
      <w:r>
        <w:rPr>
          <w:rStyle w:val="ColorRed"/>
        </w:rPr>
        <w:t xml:space="preserve">¿tv?</w:t>
      </w:r>
      <w:r>
        <w:t xml:space="preserve">a-pātra-gata-bhaktitva-dharmma-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vijayitva-mano-nai⟨r⟩mmalyādi-guṇa-samupetasya _ varṣa-śatam abhivarddhamāna-kośa-daṇḍa-sā</w:t>
      </w:r>
      <w:r>
        <w:rPr>
          <w:rStyle w:val="ColorGray"/>
        </w:rPr>
        <w:t xml:space="preserve">⟨3⟩</w:t>
      </w:r>
      <w:r>
        <w:t xml:space="preserve">dhana-santāna-putra◯-paut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ṇaḥ yudhiṣṭhira-vr̥tter vākāṭakānām mahārāja-śrī-p</w:t>
      </w:r>
      <w:r>
        <w:rPr>
          <w:rStyle w:val="ColorRed"/>
        </w:rPr>
        <w:t xml:space="preserve">¿ri?</w:t>
      </w:r>
      <w:r>
        <w:t xml:space="preserve">thiv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rPr>
          <w:rStyle w:val="ColorRed"/>
        </w:rPr>
        <w:t xml:space="preserve">¿s?</w:t>
      </w:r>
      <w:r>
        <w:rPr>
          <w:rStyle w:val="ColorGreen"/>
        </w:rPr>
        <w:t xml:space="preserve">⟨ṣ⟩</w:t>
      </w:r>
      <w:r>
        <w:t xml:space="preserve">e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sūno⟨r⟩ bhagavataḥ◯ {ś}cakkrapāṇeḫ prasādopārjjita-śrī-samudayasya m{m}ahārāja-śrī-rudra</w:t>
      </w:r>
      <w:r>
        <w:rPr>
          <w:rStyle w:val="ColorGray"/>
        </w:rPr>
        <w:t xml:space="preserve">⟨5⟩</w:t>
      </w:r>
      <w:r>
        <w:t xml:space="preserve">senasya sūnor mmahārājādhirāja-śrī-devagupta-sutāyā</w:t>
      </w:r>
      <w:r>
        <w:rPr>
          <w:rStyle w:val="ColorRed"/>
        </w:rPr>
        <w:t xml:space="preserve">¿ḫ?</w:t>
      </w:r>
      <w:r>
        <w:rPr>
          <w:rStyle w:val="ColorGreen"/>
        </w:rPr>
        <w:t xml:space="preserve">⟨m⟩</w:t>
      </w:r>
      <w:r>
        <w:t xml:space="preserve"> </w:t>
      </w:r>
      <w:r>
        <w:t xml:space="preserve">prabhāvat</w:t>
      </w:r>
      <w:r>
        <w:rPr>
          <w:rStyle w:val="ColorRed"/>
        </w:rPr>
        <w:t xml:space="preserve">¿i?</w:t>
      </w:r>
      <w:r>
        <w:t xml:space="preserve">guptāyām utpannasya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śambhoḫ prasā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⟨d⟩</w:t>
      </w:r>
      <w:r>
        <w:t xml:space="preserve">a-dhr̥t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⟨a⟩</w:t>
      </w:r>
      <w:r>
        <w:t xml:space="preserve">-kārtta-yugasya{|} vākāṭakānām parama-māheśvara-mah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⟨ā⟩</w:t>
      </w:r>
      <w:r>
        <w:t xml:space="preserve">rāja-śrī-pravarase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⟨7⟩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⟨n⟩</w:t>
      </w:r>
      <w:r>
        <w:t xml:space="preserve">asya vacanā(T|)</w:t>
      </w:r>
    </w:p>
    <w:p>
      <w:pPr>
        <w:pStyle w:val="BodyText"/>
      </w:pPr>
      <w:r>
        <w:t xml:space="preserve">pākkaṇa-rāṣṭṭre dīrgghadrahaṁ {n}nāma grāma⟨ḥ⟩{|}_ śailapura-mārgge Asi-bhukti-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mahallamalāṭa-grāmaś ca _ evaṁ grāma-dvayaṁ{||} pravar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śvara-ṣadviṣati-vāṭaka-vastavya-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taittir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ya-kāśyapasagotra-⟦ṣ⟧⟨⟨s⟩⟩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ryyasvāmin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 </w:t>
      </w:r>
      <w:r>
        <w:t xml:space="preserve">datta⟨M⟩(|) yato smat-santakāḥ sarvv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ddhyakṣa-niyoga-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niyuktāḥ Ājñā-◯sañcāri-kula-putrādhikr̥tāḥ bhaṭāś chātrāś ca vi</w:t>
      </w:r>
      <w:r>
        <w:rPr>
          <w:rStyle w:val="ColorRed"/>
        </w:rPr>
        <w:t xml:space="preserve">¿ṣr̥?</w:t>
      </w:r>
      <w:r>
        <w:rPr>
          <w:rStyle w:val="ColorGreen"/>
        </w:rPr>
        <w:t xml:space="preserve">⟨śru⟩</w:t>
      </w:r>
      <w:r>
        <w:t xml:space="preserve">ta-pūrvvayājñ⟨ay⟩ājñā</w:t>
      </w:r>
      <w:r>
        <w:rPr>
          <w:rStyle w:val="ColorGray"/>
        </w:rPr>
        <w:t xml:space="preserve">⟨11⟩</w:t>
      </w:r>
      <w:r>
        <w:t xml:space="preserve">payitavyā⟨ḥ⟩</w:t>
      </w:r>
    </w:p>
    <w:p>
      <w:pPr>
        <w:pStyle w:val="BodyText"/>
      </w:pPr>
      <w:r>
        <w:t xml:space="preserve">viditam astu vaḥ yath</w:t>
      </w:r>
      <w:r>
        <w:rPr>
          <w:rStyle w:val="ColorRed"/>
        </w:rPr>
        <w:t xml:space="preserve">¿ai?</w:t>
      </w:r>
      <w:r>
        <w:rPr>
          <w:rStyle w:val="ColorGreen"/>
        </w:rPr>
        <w:t xml:space="preserve">⟨e⟩</w:t>
      </w:r>
      <w:r>
        <w:t xml:space="preserve">hāsmābhir ātmano dharmmāyur-bbala vijay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⟨ai⟩</w:t>
      </w:r>
      <w:r>
        <w:t xml:space="preserve">śvaryya-vivr̥ddhaye{|} ihā</w:t>
      </w:r>
      <w:r>
        <w:rPr>
          <w:rStyle w:val="ColorGray"/>
        </w:rPr>
        <w:t xml:space="preserve">⟨12⟩</w:t>
      </w:r>
      <w:r>
        <w:t xml:space="preserve">mutra-hitārttham ātmānugrah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 vaij</w:t>
      </w:r>
      <w:r>
        <w:rPr>
          <w:rStyle w:val="ColorRed"/>
        </w:rPr>
        <w:t xml:space="preserve">¿jai?</w:t>
      </w:r>
      <w:r>
        <w:rPr>
          <w:rStyle w:val="ColorGreen"/>
        </w:rPr>
        <w:t xml:space="preserve">⟨jayi⟩</w:t>
      </w:r>
      <w:r>
        <w:t xml:space="preserve">ke dharmma-sthāne Apūrvva-dat⟨t⟩yā Udaka-pūrvvam atisr̥ṣṭaḥ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9">
        <w:r>
          <w:rPr>
            <w:rStyle w:val="Hyperlink"/>
          </w:rPr>
          <w:t xml:space="preserve">Mirashi 1937–1938</w:t>
        </w:r>
      </w:hyperlink>
      <w:r>
        <w:t xml:space="preserve">. Discussed in</w:t>
      </w:r>
      <w:r>
        <w:t xml:space="preserve"> </w:t>
      </w:r>
      <w:hyperlink r:id="rId10">
        <w:r>
          <w:rPr>
            <w:rStyle w:val="Hyperlink"/>
          </w:rPr>
          <w:t xml:space="preserve">Shastri 1997</w:t>
        </w:r>
      </w:hyperlink>
      <w:r>
        <w:t xml:space="preserve">, pp. 13–16.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IN00160).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Mirashi, Vasudev Vishnu. 1963.</w:t>
      </w:r>
      <w:r>
        <w:t xml:space="preserve"> </w:t>
      </w:r>
      <w:r>
        <w:rPr>
          <w:i/>
          <w:iCs/>
        </w:rPr>
        <w:t xml:space="preserve">Inscriptions of the Vākāṭakas</w:t>
      </w:r>
      <w:r>
        <w:t xml:space="preserve">. Corpus Inscriptionum Indicarum 5. Ootacamund: Archaeological Survey of India. Item 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9" Target="https://dharmalekha.info/bibliography/entry/Mirashi1937-1938_01" TargetMode="External" /><Relationship Type="http://schemas.openxmlformats.org/officeDocument/2006/relationships/hyperlink" Id="rId10" Target="https://dharmalekha.info/bibliography/entry/Shastri1997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9" Target="https://dharmalekha.info/bibliography/entry/Mirashi1937-1938_01" TargetMode="External" /><Relationship Type="http://schemas.openxmlformats.org/officeDocument/2006/relationships/hyperlink" Id="rId10" Target="https://dharmalekha.info/bibliography/entry/Shastri1997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Belora Charter Fragment B2 of Pravarasena II</dc:title>
  <dc:creator>Dániel Balogh</dc:creator>
  <cp:keywords/>
  <dcterms:created xsi:type="dcterms:W3CDTF">2026-10-26T22:54:18Z</dcterms:created>
  <dcterms:modified xsi:type="dcterms:W3CDTF">2026-10-26T22:54:18Z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