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Belora Charter Fragment A2 of Pravarasena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Belora Plates or Pravarasena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DHARMA_INSSiddham00159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XML-Provisional/DHARMA_INSSiddham00159.xml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satyārjjava-kāruṇya-śauryya-vikkrama-naya-vinaya-māhātmya-śrīma</w:t>
      </w:r>
      <w:r>
        <w:rPr>
          <w:rStyle w:val="ColorRed"/>
        </w:rPr>
        <w:t xml:space="preserve">¿tv?</w:t>
      </w:r>
      <w:r>
        <w:t xml:space="preserve">a-dhīma⟨ttva⟩-pātragata-bhaktitva-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dharmma-vijayitva-ma(no)-nairmmalyādi-guṇai⟨ḥ⟩ samupetasya _ varṣaśatam-abhivarddhamāna-kośa-da</w:t>
      </w:r>
      <w:r>
        <w:rPr>
          <w:rStyle w:val="ColorGray"/>
        </w:rPr>
        <w:t xml:space="preserve">⟨3⟩</w:t>
      </w:r>
      <w:r>
        <w:t xml:space="preserve">ṇḍa-sādhana-sa(ntā)na-◯putra-paut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ṇaḥ yudhiṣ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⟨ṭh⟩</w:t>
      </w:r>
      <w:r>
        <w:t xml:space="preserve">ira-vr̥tte⟨ḥ⟩ vāk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ṭakānām-mahārāja-śrī-p</w:t>
      </w:r>
      <w:r>
        <w:rPr>
          <w:rStyle w:val="ColorRed"/>
        </w:rPr>
        <w:t xml:space="preserve">¿ri?</w:t>
      </w:r>
      <w:r>
        <w:t xml:space="preserve">thīvī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⟨ṣ⟩</w:t>
      </w:r>
      <w:r>
        <w:t xml:space="preserve">e</w:t>
      </w:r>
      <w:r>
        <w:rPr>
          <w:rStyle w:val="ColorGray"/>
        </w:rPr>
        <w:t xml:space="preserve">⟨4⟩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asya s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nor bhagavataś-cakkrapāṇeḫ prasād-opārj(j)ita-śrī-samudayasya{|} mahārāja-śrī-rudrasena</w:t>
      </w:r>
      <w:r>
        <w:rPr>
          <w:rStyle w:val="ColorGray"/>
        </w:rPr>
        <w:t xml:space="preserve">⟨5⟩</w:t>
      </w:r>
      <w:r>
        <w:t xml:space="preserve">sya s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nor mmahārājādhirāja-śrī-devagupta-sutāyām prabhāvat</w:t>
      </w:r>
      <w:r>
        <w:rPr>
          <w:rStyle w:val="ColorRed"/>
        </w:rPr>
        <w:t xml:space="preserve">¿i?</w:t>
      </w:r>
      <w:r>
        <w:t xml:space="preserve">guptāyām utpannasya śambhoḫ pra</w:t>
      </w:r>
      <w:r>
        <w:rPr>
          <w:rStyle w:val="ColorGray"/>
        </w:rPr>
        <w:t xml:space="preserve">⟨6⟩</w:t>
      </w:r>
      <w:r>
        <w:t xml:space="preserve">sāda-dhr̥t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⟨a⟩</w:t>
      </w:r>
      <w:r>
        <w:t xml:space="preserve">-kārtta-yugasya vākāṭakānām parama-māheśvara-mahārāja-śrī-pravarasenasya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vacanā(T|)</w:t>
      </w:r>
    </w:p>
    <w:p>
      <w:pPr>
        <w:pStyle w:val="BodyText"/>
      </w:pPr>
      <w:r>
        <w:t xml:space="preserve">ś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⟨ai⟩</w:t>
      </w:r>
      <w:r>
        <w:t xml:space="preserve">lapura-mārge Asi-bhukti-mahallalāṭa-grām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⟨a⟩</w:t>
      </w:r>
      <w:r>
        <w:t xml:space="preserve">ḥ pravareśvara-ṣadviśaka-vāṭa</w:t>
      </w:r>
      <w:r>
        <w:rPr>
          <w:rStyle w:val="ColorGray"/>
        </w:rPr>
        <w:t xml:space="preserve">⟨8⟩</w:t>
      </w:r>
      <w:r>
        <w:t xml:space="preserve">ka-vastavyāya{|} tait(t)irīyāya{|} kāśyapa-sagotra-śūryyasvāmine dattaḥ⟨.⟩ yato smat-sa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⟨n⟩</w:t>
      </w:r>
      <w:r>
        <w:t xml:space="preserve">takāḥ sarvvād⟨dh⟩ya</w:t>
      </w:r>
      <w:r>
        <w:rPr>
          <w:rStyle w:val="ColorGray"/>
        </w:rPr>
        <w:t xml:space="preserve">⟨9⟩</w:t>
      </w:r>
      <w:r>
        <w:t xml:space="preserve">kṣa-niy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ga-niyuktāḥ ◯ājñā-saṁcāri-kula-putrādhikr̥tā bhaṭāś chāt(t)rāś ca viśruta-pūrvvayājñay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rPr>
          <w:rStyle w:val="ColorGray"/>
        </w:rPr>
        <w:t xml:space="preserve">⟨10⟩</w:t>
      </w:r>
      <w:r>
        <w:t xml:space="preserve">jñāpayitavyāḥ⟨.⟩◯</w:t>
      </w:r>
    </w:p>
    <w:p>
      <w:pPr>
        <w:pStyle w:val="BodyText"/>
      </w:pPr>
      <w:r>
        <w:t xml:space="preserve">viditam astu vaḥ yathehāsmābhir ātmano dharmmāyu⟨r⟩-bbala vijayaiśvaryya-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vr̥ddhaye{|} ihāmutra-hitārttham ātmānugrahāya{|} vaijayike dharmma-sthāne Apūrvva-dat⟨t⟩yā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Udaka-pūrvvam atisr̥ṣṭaḥ|*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9">
        <w:r>
          <w:rPr>
            <w:rStyle w:val="Hyperlink"/>
          </w:rPr>
          <w:t xml:space="preserve">Mirashi 1937–1938</w:t>
        </w:r>
      </w:hyperlink>
      <w:r>
        <w:t xml:space="preserve">. Discussed in</w:t>
      </w:r>
      <w:r>
        <w:t xml:space="preserve"> </w:t>
      </w:r>
      <w:hyperlink r:id="rId10">
        <w:r>
          <w:rPr>
            <w:rStyle w:val="Hyperlink"/>
          </w:rPr>
          <w:t xml:space="preserve">Shastri 1997</w:t>
        </w:r>
      </w:hyperlink>
      <w:r>
        <w:t xml:space="preserve">, pp. 13–16.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IN00159).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Belora Charter Fragment A2 of Pravarasena II</dc:title>
  <dc:creator>Dániel Balogh</dc:creator>
  <cp:keywords/>
  <dcterms:created xsi:type="dcterms:W3CDTF">2026-10-26T22:53:48Z</dcterms:created>
  <dcterms:modified xsi:type="dcterms:W3CDTF">2026-10-26T22:53:48Z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