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Belora Charter Fragment A1 of Pravarasena II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Alternative title: Belora Plates or Pravarasena II</w:t>
      </w:r>
    </w:p>
    <w:p>
      <w:pPr>
        <w:pStyle w:val="BodyText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DHARMA_INSSiddham00158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XML-Provisional/DHARMA_INSSiddham00158.xml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⟨Page 1v⟩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d</w:t>
      </w:r>
      <w:r>
        <w:rPr>
          <w:rStyle w:val="ColorRed"/>
        </w:rPr>
        <w:t xml:space="preserve">¿ri?</w:t>
      </w:r>
      <w:r>
        <w:t xml:space="preserve">ṣṭaM⟨.⟩ _ siddhaM⟨.⟩ _ svasti n</w:t>
      </w:r>
      <w:r>
        <w:rPr>
          <w:rStyle w:val="ColorRed"/>
        </w:rPr>
        <w:t xml:space="preserve">¿ā?</w:t>
      </w:r>
      <w:r>
        <w:t xml:space="preserve">ndivardhanād⟨.⟩ Agniṣṭomāptoryyāmokthya-ṣoḍaśy-atirātra-vājapeya-br̥haspati-sava</w:t>
      </w:r>
      <w:r>
        <w:rPr>
          <w:rStyle w:val="ColorGray"/>
        </w:rPr>
        <w:t xml:space="preserve">⟨2⟩</w:t>
      </w:r>
      <w:r>
        <w:t xml:space="preserve">-sādyask⟨r⟩a-catur-aś</w:t>
      </w:r>
      <w:r>
        <w:rPr>
          <w:rStyle w:val="ColorRed"/>
        </w:rPr>
        <w:t xml:space="preserve">¿y?</w:t>
      </w:r>
      <w:r>
        <w:rPr>
          <w:rStyle w:val="ColorGreen"/>
        </w:rPr>
        <w:t xml:space="preserve">⟨v⟩</w:t>
      </w:r>
      <w:r>
        <w:t xml:space="preserve">amedha-yājinaḥ viṣṇuvr̥ddha-sagotrasya samrāṬ _ vākāṭakānām mahārāja-śr</w:t>
      </w:r>
      <w:r>
        <w:rPr>
          <w:rStyle w:val="ColorRed"/>
        </w:rPr>
        <w:t xml:space="preserve">¿i?</w:t>
      </w:r>
      <w:r>
        <w:rPr>
          <w:rStyle w:val="ColorGreen"/>
        </w:rPr>
        <w:t xml:space="preserve">⟨ī⟩</w:t>
      </w:r>
      <w:r>
        <w:t xml:space="preserve">-pravara</w:t>
      </w:r>
      <w:r>
        <w:rPr>
          <w:rStyle w:val="ColorGray"/>
        </w:rPr>
        <w:t xml:space="preserve">⟨3⟩</w:t>
      </w:r>
      <w:r>
        <w:t xml:space="preserve">senasya sūno⟨ḥ⟩ sūnoḥ _ Atyanta-svāmi-mahā-bhairava-bhaktasya _ Aṁsa-bhāra-sanniveśita-śiva-liṅgo</w:t>
      </w:r>
      <w:r>
        <w:rPr>
          <w:rStyle w:val="ColorGray"/>
        </w:rPr>
        <w:t xml:space="preserve">⟨4⟩</w:t>
      </w:r>
      <w:r>
        <w:t xml:space="preserve">dvahana-śiva-supa◯rituṣṭa-samutpādita-rājavaṁśānām parākkramādhigata-bhāgīratthy-amala-jala-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mūrddhābhiṣiktānā</w:t>
      </w:r>
      <w:r>
        <w:rPr>
          <w:rStyle w:val="ColorRed"/>
        </w:rPr>
        <w:t xml:space="preserve">¿n?</w:t>
      </w:r>
      <w:r>
        <w:t xml:space="preserve"> </w:t>
      </w:r>
      <w:r>
        <w:t xml:space="preserve">daśāśvamedhāvabhr̥tha-snātānām bhāraśivānām mahārāja śri</w:t>
      </w:r>
      <w:r>
        <w:rPr>
          <w:rStyle w:val="ColorRed"/>
        </w:rPr>
        <w:t xml:space="preserve">¿i?</w:t>
      </w:r>
      <w:r>
        <w:rPr>
          <w:rStyle w:val="ColorGreen"/>
        </w:rPr>
        <w:t xml:space="preserve">⟨ī⟩</w:t>
      </w:r>
      <w:r>
        <w:t xml:space="preserve">-bhavanāga-dauhitrasya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gautamī-putrasya putrasya{|} vākāṭakānām mahārāja-śrī-rudrasenasya sūnor atyanta-māheśvarasya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First reported and edited in</w:t>
      </w:r>
      <w:r>
        <w:t xml:space="preserve"> </w:t>
      </w:r>
      <w:hyperlink r:id="rId9">
        <w:r>
          <w:rPr>
            <w:rStyle w:val="Hyperlink"/>
          </w:rPr>
          <w:t xml:space="preserve">Mirashi 1937–1938</w:t>
        </w:r>
      </w:hyperlink>
      <w:r>
        <w:t xml:space="preserve">. Discussed in</w:t>
      </w:r>
      <w:r>
        <w:t xml:space="preserve"> </w:t>
      </w:r>
      <w:hyperlink r:id="rId10">
        <w:r>
          <w:rPr>
            <w:rStyle w:val="Hyperlink"/>
          </w:rPr>
          <w:t xml:space="preserve">Shastri 1997</w:t>
        </w:r>
      </w:hyperlink>
      <w:r>
        <w:t xml:space="preserve">, pp. 13–16.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1">
        <w:r>
          <w:rPr>
            <w:rStyle w:val="Hyperlink"/>
          </w:rPr>
          <w:t xml:space="preserve">2019</w:t>
        </w:r>
      </w:hyperlink>
      <w:r>
        <w:t xml:space="preserve">, № IN00158). Encoding updated to DHARMA conventions by Dániel Balogh.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Mirashi, Vasudev Vishnu. 1963.</w:t>
      </w:r>
      <w:r>
        <w:t xml:space="preserve"> </w:t>
      </w:r>
      <w:r>
        <w:rPr>
          <w:i/>
          <w:iCs/>
        </w:rPr>
        <w:t xml:space="preserve">Inscriptions of the Vākāṭakas</w:t>
      </w:r>
      <w:r>
        <w:t xml:space="preserve">. Corpus Inscriptionum Indicarum 5. Ootacamund: Archaeological Survey of India. Item 4.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dharmalekha.info/bibliography/entry/Balogh2019_03" TargetMode="External" /><Relationship Type="http://schemas.openxmlformats.org/officeDocument/2006/relationships/hyperlink" Id="rId9" Target="https://dharmalekha.info/bibliography/entry/Mirashi1937-1938_01" TargetMode="External" /><Relationship Type="http://schemas.openxmlformats.org/officeDocument/2006/relationships/hyperlink" Id="rId10" Target="https://dharmalekha.info/bibliography/entry/Shastri1997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dharmalekha.info/bibliography/entry/Balogh2019_03" TargetMode="External" /><Relationship Type="http://schemas.openxmlformats.org/officeDocument/2006/relationships/hyperlink" Id="rId9" Target="https://dharmalekha.info/bibliography/entry/Mirashi1937-1938_01" TargetMode="External" /><Relationship Type="http://schemas.openxmlformats.org/officeDocument/2006/relationships/hyperlink" Id="rId10" Target="https://dharmalekha.info/bibliography/entry/Shastri1997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Belora Charter Fragment A1 of Pravarasena II</dc:title>
  <dc:creator>Dániel Balogh</dc:creator>
  <cp:keywords/>
  <dcterms:created xsi:type="dcterms:W3CDTF">2026-10-26T22:53:37Z</dcterms:created>
  <dcterms:modified xsi:type="dcterms:W3CDTF">2026-10-26T22:53:37Z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