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Khoh Charter of Saṃkṣobha, year 209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DHARMA_INSSiddham00081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XML-Provisional/DHARMA_INSSiddham00081.xml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Heading2"/>
      </w:pPr>
      <w:r>
        <w:t xml:space="preserve">Seal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[…]</w:t>
      </w:r>
    </w:p>
    <w:p>
      <w:pPr>
        <w:pStyle w:val="Heading2"/>
      </w:pPr>
      <w:r>
        <w:t xml:space="preserve">Plates</w:t>
      </w:r>
    </w:p>
    <w:p>
      <w:pPr>
        <w:pStyle w:val="FirstParagraph"/>
      </w:pPr>
      <w:r>
        <w:rPr>
          <w:rStyle w:val="ColorGray"/>
        </w:rPr>
        <w:t xml:space="preserve">⟨Page 1v⟩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*namo bhagavate vāsudevāya|| svasti⟨.⟩ ◯ navottare bda-śata-dvaye gupta-nr̥pa-r(ā)jya-bhuktau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śrīmati pravarddhamāna-vijaya-rājye ma◯hāśvayuja-sa⟨ṁ⟩vatsare caitra-māsa-śukla-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pakṣa-trayodaśy⟨ā⟩m⟨.⟩ Asyāṁ saṁbatsara-māsa-divasa-pūrvvāyā⟨ṁ⟩ caturddaśa-vidyā-sthāna-vidi</w:t>
      </w:r>
      <w:r>
        <w:rPr>
          <w:rStyle w:val="ColorGray"/>
        </w:rPr>
        <w:t xml:space="preserve">⟨4⟩</w:t>
      </w:r>
      <w:r>
        <w:t xml:space="preserve">ta-paramārthasya kapilasy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⟨ai⟩</w:t>
      </w:r>
      <w:r>
        <w:t xml:space="preserve">va maharṣeḥ sarvva-ta</w:t>
      </w:r>
      <w:r>
        <w:rPr>
          <w:rStyle w:val="ColorRed"/>
        </w:rPr>
        <w:t xml:space="preserve">¿tv?</w:t>
      </w:r>
      <w:r>
        <w:t xml:space="preserve">a-jñasya bharadvāja-sagotrasya nr̥pa</w:t>
      </w:r>
      <w:r>
        <w:rPr>
          <w:rStyle w:val="ColorGray"/>
        </w:rPr>
        <w:t xml:space="preserve">⟨5⟩</w:t>
      </w:r>
      <w:r>
        <w:t xml:space="preserve">⟦pi⟧⟨⟨ti⟩⟩-parivrājaka-suśarmmaṇaḥ kulotpannena mahārāja-śrī-devāḍhya-putra-pranaptrā mahārā</w:t>
      </w:r>
      <w:r>
        <w:rPr>
          <w:rStyle w:val="ColorGray"/>
        </w:rPr>
        <w:t xml:space="preserve">⟨6⟩</w:t>
      </w:r>
      <w:r>
        <w:t xml:space="preserve">⟨⟨ja⟩⟩-śrī-prabhañjana-pranaptrā mahārāja-śrī-dāmodara-naptrā go-sahasra-hasty-aśva-hiraṇyāneka</w:t>
      </w:r>
      <w:r>
        <w:rPr>
          <w:rStyle w:val="ColorGray"/>
        </w:rPr>
        <w:t xml:space="preserve">⟨7⟩</w:t>
      </w:r>
      <w:r>
        <w:t xml:space="preserve">-bhūmi-pradasya guru-pitr̥-mātr̥-pūjā-tatparasyātyanta-deva-vrāhmaṇa-bhaktasyāneka-samara</w:t>
      </w:r>
      <w:r>
        <w:rPr>
          <w:rStyle w:val="ColorGray"/>
        </w:rPr>
        <w:t xml:space="preserve">⟨8⟩</w:t>
      </w:r>
      <w:r>
        <w:t xml:space="preserve">-śata-vijayinaḥ sāṣṭādaśāṭavī-rājyābhyantaraṁ ḍa(bhā/hā)lā-rājyam anvayāgataṁ sama(bhi?)</w:t>
      </w:r>
      <w:r>
        <w:rPr>
          <w:rStyle w:val="ColorGray"/>
        </w:rPr>
        <w:t xml:space="preserve">⟨9⟩</w:t>
      </w:r>
      <w:r>
        <w:t xml:space="preserve">pālayi(ṣ)ṇor aneka-guṇa-vikhyāta-yaśaso mahārāja-</w:t>
      </w:r>
      <w:r>
        <w:rPr>
          <w:rStyle w:val="ColorRed"/>
        </w:rPr>
        <w:t xml:space="preserve">¿g?</w:t>
      </w:r>
      <w:r>
        <w:rPr>
          <w:rStyle w:val="ColorGreen"/>
        </w:rPr>
        <w:t xml:space="preserve">⟨ś⟩</w:t>
      </w:r>
      <w:r>
        <w:t xml:space="preserve">rī-hastinaḥ sutena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varṇṇāśrama-dharmma-sthāpanā-niratena parama-bhāgavatenātyanta-pitr̥-bhaktena sva-vaṁ</w:t>
      </w:r>
      <w:r>
        <w:rPr>
          <w:rStyle w:val="ColorGray"/>
        </w:rPr>
        <w:t xml:space="preserve">⟨11⟩</w:t>
      </w:r>
      <w:r>
        <w:t xml:space="preserve">śāmoda-kareṇa mahārāja-śrī-saṁkṣobhe</w:t>
      </w:r>
      <w:r>
        <w:rPr>
          <w:rStyle w:val="ColorRed"/>
        </w:rPr>
        <w:t xml:space="preserve">¿n?</w:t>
      </w:r>
      <w:r>
        <w:t xml:space="preserve">a mātā-pitror ātmanaś ca puṇyābhi</w:t>
      </w:r>
      <w:r>
        <w:rPr>
          <w:rStyle w:val="ColorGray"/>
        </w:rPr>
        <w:t xml:space="preserve">⟨12⟩</w:t>
      </w:r>
      <w:r>
        <w:t xml:space="preserve">v</w:t>
      </w:r>
      <w:r>
        <w:rPr>
          <w:rStyle w:val="ColorRed"/>
        </w:rPr>
        <w:t xml:space="preserve">¿rir?</w:t>
      </w:r>
      <w:r>
        <w:t xml:space="preserve">ddhaye choḍugomi-vijñ(a)ptyā tam eva ca sva(r)gga-sopāna-paṁktim āropaya</w:t>
      </w:r>
      <w:r>
        <w:rPr>
          <w:rStyle w:val="ColorGray"/>
        </w:rPr>
        <w:t xml:space="preserve">⟨Page 2r⟩</w:t>
      </w:r>
      <w:r>
        <w:rPr>
          <w:rStyle w:val="ColorGray"/>
        </w:rPr>
        <w:t xml:space="preserve">⟨13⟩</w:t>
      </w:r>
      <w:r>
        <w:t xml:space="preserve">tā bhagavatyāḥ piṣṭapuryāḥ kārita◯ka-deva-kule vali-caru-satropayo</w:t>
      </w:r>
      <w:r>
        <w:rPr>
          <w:rStyle w:val="ColorGray"/>
        </w:rPr>
        <w:t xml:space="preserve">⟨14⟩</w:t>
      </w:r>
      <w:r>
        <w:t xml:space="preserve">gārtha</w:t>
      </w:r>
      <w:r>
        <w:rPr>
          <w:rStyle w:val="ColorRed"/>
        </w:rPr>
        <w:t xml:space="preserve">¿ḥ?</w:t>
      </w:r>
      <w:r>
        <w:rPr>
          <w:rStyle w:val="ColorGreen"/>
        </w:rPr>
        <w:t xml:space="preserve">⟨ṁ⟩</w:t>
      </w:r>
      <w:r>
        <w:t xml:space="preserve"> </w:t>
      </w:r>
      <w:r>
        <w:t xml:space="preserve">khaṇḍa-sphuṭita-saṁskārārtha◯ñ ca maṇināga-peṭhe Opāṇi-grāma</w:t>
      </w:r>
      <w:r>
        <w:rPr>
          <w:rStyle w:val="ColorGray"/>
        </w:rPr>
        <w:t xml:space="preserve">⟨15⟩</w:t>
      </w:r>
      <w:r>
        <w:t xml:space="preserve">syārddhaṁ cora-drohaka-varjja</w:t>
      </w:r>
      <w:r>
        <w:rPr>
          <w:rStyle w:val="ColorRed"/>
        </w:rPr>
        <w:t xml:space="preserve">¿ḥ?</w:t>
      </w:r>
      <w:r>
        <w:rPr>
          <w:rStyle w:val="ColorGreen"/>
        </w:rPr>
        <w:t xml:space="preserve">⟨ṁ⟩</w:t>
      </w:r>
      <w:r>
        <w:t xml:space="preserve"> </w:t>
      </w:r>
      <w:r>
        <w:t xml:space="preserve">tāmra-śāsanenātisr̥ṣṭaṁ</w:t>
      </w:r>
    </w:p>
    <w:p>
      <w:pPr>
        <w:pStyle w:val="BodyText"/>
      </w:pPr>
      <w:r>
        <w:t xml:space="preserve">tad asmat-kulotth</w:t>
      </w:r>
      <w:r>
        <w:rPr>
          <w:rStyle w:val="ColorRed"/>
        </w:rPr>
        <w:t xml:space="preserve">¿au?</w:t>
      </w:r>
      <w:r>
        <w:rPr>
          <w:rStyle w:val="ColorGreen"/>
        </w:rPr>
        <w:t xml:space="preserve">⟨ai⟩</w:t>
      </w:r>
      <w:r>
        <w:t xml:space="preserve">ḥ ma</w:t>
      </w:r>
      <w:r>
        <w:rPr>
          <w:rStyle w:val="ColorGray"/>
        </w:rPr>
        <w:t xml:space="preserve">⟨16⟩</w:t>
      </w:r>
      <w:r>
        <w:t xml:space="preserve">t-pāda-piṇḍopajīvibhir vvā kālāntareṣv api na vyāghātaḥ kāryyaḥ⟨.⟩ Evam</w:t>
      </w:r>
      <w:r>
        <w:t xml:space="preserve"> </w:t>
      </w:r>
      <w:r>
        <w:rPr>
          <w:rStyle w:val="ColorRed"/>
        </w:rPr>
        <w:t xml:space="preserve">¿ājñā?</w:t>
      </w:r>
      <w:r>
        <w:rPr>
          <w:rStyle w:val="ColorGreen"/>
        </w:rPr>
        <w:t xml:space="preserve">⟨ājña⟩</w:t>
      </w:r>
      <w:r>
        <w:rPr>
          <w:rStyle w:val="ColorGray"/>
        </w:rPr>
        <w:t xml:space="preserve">⟨17⟩</w:t>
      </w:r>
      <w:r>
        <w:rPr>
          <w:rStyle w:val="ColorRed"/>
        </w:rPr>
        <w:t xml:space="preserve">¿pta?</w:t>
      </w:r>
      <w:r>
        <w:rPr>
          <w:rStyle w:val="ColorGreen"/>
        </w:rPr>
        <w:t xml:space="preserve">⟨pte⟩</w:t>
      </w:r>
      <w:r>
        <w:t xml:space="preserve"> </w:t>
      </w:r>
      <w:r>
        <w:t xml:space="preserve">yo nyathā kuryāt tam ahaṁ dehāntara-gato pi mahatāvadhyānena nirddaheyaṁ⟨.⟩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⟨18⟩</w:t>
      </w:r>
      <w:r>
        <w:rPr>
          <w:rStyle w:val="ColorGray"/>
        </w:rPr>
        <w:t xml:space="preserve"> </w:t>
      </w:r>
      <w:r>
        <w:t xml:space="preserve">Uktaṁ ca bhagavatā paramarṣiṇā veda-vyāsena vyāsena{ḥ}</w:t>
      </w:r>
    </w:p>
    <w:p>
      <w:pPr>
        <w:pStyle w:val="BodyText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pūrvva-dattāṁ dvijātibhyo</w:t>
      </w:r>
      <w:r>
        <w:br/>
      </w:r>
      <w:r>
        <w:rPr>
          <w:rStyle w:val="ColorGray"/>
        </w:rPr>
        <w:t xml:space="preserve">⟨19⟩</w:t>
      </w:r>
      <w:r>
        <w:rPr>
          <w:rStyle w:val="ColorGray"/>
        </w:rPr>
        <w:t xml:space="preserve"> </w:t>
      </w:r>
      <w:r>
        <w:t xml:space="preserve">yatnād rakṣa yudhiṣṭhira{ḥ}</w:t>
      </w:r>
      <w:r>
        <w:br/>
      </w:r>
      <w:r>
        <w:t xml:space="preserve">mahī</w:t>
      </w:r>
      <w:r>
        <w:rPr>
          <w:rStyle w:val="ColorRed"/>
        </w:rPr>
        <w:t xml:space="preserve">¿m?</w:t>
      </w:r>
      <w:r>
        <w:t xml:space="preserve"> </w:t>
      </w:r>
      <w:r>
        <w:t xml:space="preserve">mahimatā(ṁ) śreṣṭha</w:t>
      </w:r>
      <w:r>
        <w:br/>
      </w:r>
      <w:r>
        <w:t xml:space="preserve">dānāc chreyo nupālana</w:t>
      </w:r>
      <w:r>
        <w:rPr>
          <w:rStyle w:val="ColorRed"/>
        </w:rPr>
        <w:t xml:space="preserve">¿ḥ?</w:t>
      </w:r>
      <w:r>
        <w:rPr>
          <w:rStyle w:val="ColorGreen"/>
        </w:rPr>
        <w:t xml:space="preserve">⟨ṁ⟩</w:t>
      </w:r>
    </w:p>
    <w:p>
      <w:pPr>
        <w:pStyle w:val="BodyText"/>
      </w:pPr>
      <w:r>
        <w:t xml:space="preserve">2.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Red"/>
        </w:rPr>
        <w:t xml:space="preserve">¿v?</w:t>
      </w:r>
      <w:r>
        <w:t xml:space="preserve">ahubhi</w:t>
      </w:r>
      <w:r>
        <w:rPr>
          <w:rStyle w:val="ColorRed"/>
        </w:rPr>
        <w:t xml:space="preserve">¿ḥ?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⟨20⟩</w:t>
      </w:r>
      <w:r>
        <w:rPr>
          <w:rStyle w:val="ColorGray"/>
        </w:rPr>
        <w:t xml:space="preserve"> </w:t>
      </w:r>
      <w:r>
        <w:t xml:space="preserve">vasudhā bhuktā</w:t>
      </w:r>
      <w:r>
        <w:br/>
      </w:r>
      <w:r>
        <w:t xml:space="preserve">rājabhis sagarādibhiḥ</w:t>
      </w:r>
      <w:r>
        <w:br/>
      </w:r>
      <w:r>
        <w:t xml:space="preserve">yasya yasya yadā bhūmis</w:t>
      </w:r>
      <w:r>
        <w:br/>
      </w:r>
      <w:r>
        <w:t xml:space="preserve">tasya tasya tadā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⟨21⟩</w:t>
      </w:r>
      <w:r>
        <w:rPr>
          <w:rStyle w:val="ColorGray"/>
        </w:rPr>
        <w:t xml:space="preserve"> </w:t>
      </w:r>
      <w:r>
        <w:t xml:space="preserve">phalaṁ(|)</w:t>
      </w:r>
    </w:p>
    <w:p>
      <w:pPr>
        <w:pStyle w:val="BodyText"/>
      </w:pPr>
      <w:r>
        <w:t xml:space="preserve">3.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ṣaṣṭiṁ varṣa-sahasrāṇi</w:t>
      </w:r>
      <w:r>
        <w:br/>
      </w:r>
      <w:r>
        <w:t xml:space="preserve">svargge modati bhūmidaḥ</w:t>
      </w:r>
      <w:r>
        <w:br/>
      </w:r>
      <w:r>
        <w:t xml:space="preserve">Ākṣeptā cānumantā ca</w:t>
      </w:r>
      <w:r>
        <w:br/>
      </w:r>
      <w:r>
        <w:t xml:space="preserve">tāny e</w:t>
      </w:r>
      <w:r>
        <w:rPr>
          <w:rStyle w:val="ColorGray"/>
        </w:rPr>
        <w:t xml:space="preserve">⟨22⟩</w:t>
      </w:r>
      <w:r>
        <w:t xml:space="preserve">va narake vaseT</w:t>
      </w:r>
    </w:p>
    <w:p>
      <w:pPr>
        <w:pStyle w:val="BodyText"/>
      </w:pPr>
      <w:r>
        <w:t xml:space="preserve">4.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t xml:space="preserve">bhūmi-pradānān n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 </w:t>
      </w:r>
      <w:r>
        <w:t xml:space="preserve">paraṁ pradānaṁ</w:t>
      </w:r>
      <w:r>
        <w:br/>
      </w:r>
      <w:r>
        <w:t xml:space="preserve">dānād viśiṣṭaṁ paripāla⟨na⟩</w:t>
      </w:r>
      <w:r>
        <w:rPr>
          <w:rStyle w:val="ColorRed"/>
        </w:rPr>
        <w:t xml:space="preserve">¿(n t)?</w:t>
      </w:r>
      <w:r>
        <w:t xml:space="preserve">(u)</w:t>
      </w:r>
      <w:r>
        <w:br/>
      </w:r>
      <w:r>
        <w:rPr>
          <w:rStyle w:val="ColorGray"/>
        </w:rPr>
        <w:t xml:space="preserve">⟨23⟩</w:t>
      </w:r>
      <w:r>
        <w:rPr>
          <w:rStyle w:val="ColorGray"/>
        </w:rPr>
        <w:t xml:space="preserve"> </w:t>
      </w:r>
      <w:r>
        <w:t xml:space="preserve">sarvve tisr̥ṣṭā(ṁ) paripālya bhūmi(ṁ)</w:t>
      </w:r>
      <w:r>
        <w:br/>
      </w:r>
      <w:r>
        <w:t xml:space="preserve">nr̥pā nr̥gādy(ā)s tridivaṁ prapannāḥ||</w:t>
      </w:r>
    </w:p>
    <w:p>
      <w:pPr>
        <w:pStyle w:val="BodyText"/>
      </w:pPr>
      <w:r>
        <w:t xml:space="preserve">likhita(ṁ)ñ ca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⟨24⟩</w:t>
      </w:r>
      <w:r>
        <w:rPr>
          <w:rStyle w:val="ColorGray"/>
        </w:rPr>
        <w:t xml:space="preserve"> </w:t>
      </w:r>
      <w:r>
        <w:t xml:space="preserve">jīvita-naptrā bhujaṁgadāsa-putreśvaradāseneti svamukhājñā</w:t>
      </w:r>
    </w:p>
    <w:p>
      <w:pPr>
        <w:pStyle w:val="BodyText"/>
      </w:pPr>
      <w:r>
        <w:t xml:space="preserve">caitra di 20 9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noticed and translated in</w:t>
      </w:r>
      <w:r>
        <w:t xml:space="preserve"> </w:t>
      </w:r>
      <w:hyperlink r:id="rId11">
        <w:r>
          <w:rPr>
            <w:rStyle w:val="Hyperlink"/>
          </w:rPr>
          <w:t xml:space="preserve">Cunningham 1879</w:t>
        </w:r>
      </w:hyperlink>
      <w:r>
        <w:t xml:space="preserve">, p. 15 (No. 7), with eye copy of the passages containing the date (plate IV/4). First edited (from the original) in Fleet 1888. Summarised in</w:t>
      </w:r>
      <w:r>
        <w:t xml:space="preserve"> </w:t>
      </w:r>
      <w:hyperlink r:id="rId12">
        <w:r>
          <w:rPr>
            <w:rStyle w:val="Hyperlink"/>
          </w:rPr>
          <w:t xml:space="preserve">Trivedi &amp; Trivedi 2001</w:t>
        </w:r>
      </w:hyperlink>
      <w:r>
        <w:t xml:space="preserve">, pp. 46–47 (No. 7).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3">
        <w:r>
          <w:rPr>
            <w:rStyle w:val="Hyperlink"/>
          </w:rPr>
          <w:t xml:space="preserve">2019</w:t>
        </w:r>
      </w:hyperlink>
      <w:r>
        <w:t xml:space="preserve">, № IN00081). Encoding updated to DHARMA conventions by Dániel Balogh.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Fleet, John Faithfull. 1888.</w:t>
      </w:r>
      <w:r>
        <w:t xml:space="preserve"> </w:t>
      </w:r>
      <w:r>
        <w:rPr>
          <w:i/>
          <w:iCs/>
        </w:rPr>
        <w:t xml:space="preserve">Inscriptions of the early Gupta kings and their successors</w:t>
      </w:r>
      <w:r>
        <w:t xml:space="preserve">. First edition. Vol. 3. Corpus Inscriptionum Indicarum. Calcutta: Superintendent of Government Printing. Item 25.</w:t>
      </w:r>
    </w:p>
    <w:p>
      <w:pPr>
        <w:pStyle w:val="BodyText"/>
      </w:pPr>
      <w:r>
        <w:t xml:space="preserve">Bhandarkar, Devadatta Ramakrishna. 1927–1936.</w:t>
      </w:r>
      <w:r>
        <w:t xml:space="preserve"> </w:t>
      </w:r>
      <w:r>
        <w:rPr>
          <w:i/>
          <w:iCs/>
        </w:rPr>
        <w:t xml:space="preserve">A list of the inscriptions of northern India in Brahmi and its derivative scripts, from about 200 A. C.: Appendix to Epigraphia Indica and record of the Archaeological Survey of India, volumes XIX to XXIII</w:t>
      </w:r>
      <w:r>
        <w:t xml:space="preserve">. Calcutta: Archaeological Survey of India.</w:t>
      </w:r>
      <w:r>
        <w:t xml:space="preserve"> </w:t>
      </w:r>
      <w:hyperlink r:id="rId14">
        <w:r>
          <w:rPr>
            <w:rStyle w:val="Hyperlink"/>
          </w:rPr>
          <w:t xml:space="preserve">[URL]</w:t>
        </w:r>
      </w:hyperlink>
      <w:r>
        <w:t xml:space="preserve">. Item 1298.</w:t>
      </w:r>
    </w:p>
    <w:p>
      <w:pPr>
        <w:pStyle w:val="BodyText"/>
      </w:pPr>
      <w:r>
        <w:t xml:space="preserve">Sircar, Dines Chandra. 1965.</w:t>
      </w:r>
      <w:r>
        <w:t xml:space="preserve"> </w:t>
      </w:r>
      <w:r>
        <w:rPr>
          <w:i/>
          <w:iCs/>
        </w:rPr>
        <w:t xml:space="preserve">Select inscriptions bearing on Indian history and civilization. Volume I: from the sixth century B.C. to the sixth century A.D.</w:t>
      </w:r>
      <w:r>
        <w:t xml:space="preserve"> </w:t>
      </w:r>
      <w:r>
        <w:t xml:space="preserve">2nd edition revised and enlarged. Calcutta: University of Calcutta. Book III, item 50.</w:t>
      </w:r>
    </w:p>
    <w:p>
      <w:pPr>
        <w:pStyle w:val="BodyText"/>
      </w:pPr>
      <w:r>
        <w:t xml:space="preserve">Goyal, Śrīrām. 1993.</w:t>
      </w:r>
      <w:r>
        <w:t xml:space="preserve"> </w:t>
      </w:r>
      <w:r>
        <w:rPr>
          <w:i/>
          <w:iCs/>
        </w:rPr>
        <w:t xml:space="preserve">गुप्तकालीन अभिलेख/Guptakālīna Abhilekha (Inscriptions of the Gupta Age)</w:t>
      </w:r>
      <w:r>
        <w:t xml:space="preserve">. Jodhpur: Kusumanjali Prakashan. Items 339-340.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https://dharmalekha.info/bibliography/entry/Balogh2019_03" TargetMode="External" /><Relationship Type="http://schemas.openxmlformats.org/officeDocument/2006/relationships/hyperlink" Id="rId11" Target="https://dharmalekha.info/bibliography/entry/Cunningham1879_01" TargetMode="External" /><Relationship Type="http://schemas.openxmlformats.org/officeDocument/2006/relationships/hyperlink" Id="rId12" Target="https://dharmalekha.info/bibliography/entry/Trivedi%2BTrivedi2001_01" TargetMode="External" /><Relationship Type="http://schemas.openxmlformats.org/officeDocument/2006/relationships/hyperlink" Id="rId9" Target="https://dharmalekha.info/prosody#prosody-169" TargetMode="External" /><Relationship Type="http://schemas.openxmlformats.org/officeDocument/2006/relationships/hyperlink" Id="rId10" Target="https://dharmalekha.info/prosody#prosody-54" TargetMode="External" /><Relationship Type="http://schemas.openxmlformats.org/officeDocument/2006/relationships/hyperlink" Id="rId14" Target="https://zenodo.org/records/33602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https://dharmalekha.info/bibliography/entry/Balogh2019_03" TargetMode="External" /><Relationship Type="http://schemas.openxmlformats.org/officeDocument/2006/relationships/hyperlink" Id="rId11" Target="https://dharmalekha.info/bibliography/entry/Cunningham1879_01" TargetMode="External" /><Relationship Type="http://schemas.openxmlformats.org/officeDocument/2006/relationships/hyperlink" Id="rId12" Target="https://dharmalekha.info/bibliography/entry/Trivedi%2BTrivedi2001_01" TargetMode="External" /><Relationship Type="http://schemas.openxmlformats.org/officeDocument/2006/relationships/hyperlink" Id="rId9" Target="https://dharmalekha.info/prosody#prosody-169" TargetMode="External" /><Relationship Type="http://schemas.openxmlformats.org/officeDocument/2006/relationships/hyperlink" Id="rId10" Target="https://dharmalekha.info/prosody#prosody-54" TargetMode="External" /><Relationship Type="http://schemas.openxmlformats.org/officeDocument/2006/relationships/hyperlink" Id="rId14" Target="https://zenodo.org/records/3360216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Khoh Charter of Saṃkṣobha, year 209</dc:title>
  <dc:creator>Dániel Balogh</dc:creator>
  <cp:keywords/>
  <dcterms:created xsi:type="dcterms:W3CDTF">2026-10-26T16:01:32Z</dcterms:created>
  <dcterms:modified xsi:type="dcterms:W3CDTF">2026-10-26T16:01:32Z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