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38.222: original edition by S. Swaminathan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222. (A.R. No. 222 of 1912.) TIRUVOṞṞIYŪR, SAIDAPET TALUK, CHINGLEPUT DISTRICT. On the east, north and west bases of the Naṭarāja shrine, Ādhipurīśvara temple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DHARMA_INSSIIv38p0i0222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SII_B_clean/SII38/DHARMA_INSSIIv38p0i0222.xml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b/>
          <w:bCs/>
        </w:rPr>
        <w:t xml:space="preserve">King: Rājēndracōḻa (Kulōttuṅga I) Year: ⎯⎯</w:t>
      </w:r>
    </w:p>
    <w:p>
      <w:pPr>
        <w:pStyle w:val="BodyText"/>
      </w:pPr>
      <w:r>
        <w:t xml:space="preserve">Beginning of the line is built in. The available portion begins with</w:t>
      </w:r>
      <w:r>
        <w:t xml:space="preserve"> </w:t>
      </w:r>
      <w:r>
        <w:rPr>
          <w:i/>
          <w:iCs/>
        </w:rPr>
        <w:t xml:space="preserve">kuñjara = kkuḻām</w:t>
      </w:r>
      <w:r>
        <w:t xml:space="preserve"> </w:t>
      </w:r>
      <w:r>
        <w:t xml:space="preserve">of the king’s</w:t>
      </w:r>
      <w:r>
        <w:t xml:space="preserve"> </w:t>
      </w:r>
      <w:r>
        <w:rPr>
          <w:i/>
          <w:iCs/>
        </w:rPr>
        <w:t xml:space="preserve">mēykīrtti, Tirumaṉṉu viḷaṅgum irukuvaḷaṉaiyadaṉ.</w:t>
      </w:r>
    </w:p>
    <w:p>
      <w:pPr>
        <w:pStyle w:val="BodyText"/>
      </w:pPr>
      <w:r>
        <w:t xml:space="preserve">It registers a sale of two</w:t>
      </w:r>
      <w:r>
        <w:t xml:space="preserve"> </w:t>
      </w:r>
      <w:r>
        <w:rPr>
          <w:i/>
          <w:iCs/>
        </w:rPr>
        <w:t xml:space="preserve">vēli</w:t>
      </w:r>
      <w:r>
        <w:t xml:space="preserve"> </w:t>
      </w:r>
      <w:r>
        <w:t xml:space="preserve">of land as</w:t>
      </w:r>
      <w:r>
        <w:t xml:space="preserve"> </w:t>
      </w:r>
      <w:r>
        <w:rPr>
          <w:i/>
          <w:iCs/>
        </w:rPr>
        <w:t xml:space="preserve">iṟai-ili dēvadāna</w:t>
      </w:r>
      <w:r>
        <w:t xml:space="preserve"> </w:t>
      </w:r>
      <w:r>
        <w:t xml:space="preserve">by the</w:t>
      </w:r>
      <w:r>
        <w:t xml:space="preserve"> </w:t>
      </w:r>
      <w:r>
        <w:rPr>
          <w:i/>
          <w:iCs/>
        </w:rPr>
        <w:t xml:space="preserve">peruṅkuṟimahāsabhās</w:t>
      </w:r>
      <w:r>
        <w:t xml:space="preserve"> </w:t>
      </w:r>
      <w:r>
        <w:t xml:space="preserve">of Sundarachōḷa-chaturvēdimaṅgalam and Vāṉavanmādēvichaturvēdimaṅgalam of Puḻal-nāḍu to the temple in Tiruvoṟṟiyūr in Puḻal-nāḍu in Puḻal-kōṭṭam after receiving both the price-money and capital against taxes, from the temple treasury.</w:t>
      </w:r>
    </w:p>
    <w:p>
      <w:pPr>
        <w:pStyle w:val="BodyText"/>
      </w:pPr>
      <w:r>
        <w:t xml:space="preserve">It appears that the yield of this land was intended to contribute for the provision of food offerings to the deity when the deity was pleased come down to the</w:t>
      </w:r>
      <w:r>
        <w:t xml:space="preserve"> </w:t>
      </w:r>
      <w:r>
        <w:rPr>
          <w:i/>
          <w:iCs/>
        </w:rPr>
        <w:t xml:space="preserve">maṇḍapa</w:t>
      </w:r>
      <w:r>
        <w:t xml:space="preserve"> </w:t>
      </w:r>
      <w:r>
        <w:t xml:space="preserve">on the occasion of</w:t>
      </w:r>
      <w:r>
        <w:t xml:space="preserve"> </w:t>
      </w:r>
      <w:r>
        <w:rPr>
          <w:i/>
          <w:iCs/>
        </w:rPr>
        <w:t xml:space="preserve">tiruvēṭṭai</w:t>
      </w:r>
      <w:r>
        <w:t xml:space="preserve"> </w:t>
      </w:r>
      <w:r>
        <w:t xml:space="preserve">(royal hunt festival) in the</w:t>
      </w:r>
      <w:r>
        <w:t xml:space="preserve"> </w:t>
      </w:r>
      <w:r>
        <w:rPr>
          <w:i/>
          <w:iCs/>
        </w:rPr>
        <w:t xml:space="preserve">puraṭṭādi</w:t>
      </w:r>
      <w:r>
        <w:t xml:space="preserve"> </w:t>
      </w:r>
      <w:r>
        <w:t xml:space="preserve">month, for the honouring of the god and consort with headgear</w:t>
      </w:r>
      <w:r>
        <w:t xml:space="preserve"> </w:t>
      </w:r>
      <w:r>
        <w:rPr>
          <w:i/>
          <w:iCs/>
        </w:rPr>
        <w:t xml:space="preserve">(tiruppariśaṭṭam)</w:t>
      </w:r>
      <w:r>
        <w:t xml:space="preserve"> </w:t>
      </w:r>
      <w:r>
        <w:t xml:space="preserve">and for feeding the attending devotees and other mendicants.</w:t>
      </w:r>
    </w:p>
    <w:p>
      <w:pPr>
        <w:pStyle w:val="BodyText"/>
      </w:pPr>
      <w:r>
        <w:t xml:space="preserve">Udaiyādittan kṛamavittaṉ of Veṟpuṟam drafted this agreement at the behest of Gaṇavadi kṛamavittaṉ of Veṟpuram, Marāṭṭam Paḷḷichchīriḷaṅgō kṛamavittaṉ, and Kummaṇḍali Udayāditta kṛamavittaṉ.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[10+] kuñcara(kku)ḻā(m) [10+] ruḷi Arukka(ṉ) Utayattāc(e)yi(liru)kkum kamalameṉaiya nilamakamu(ṉṉīr) kuḷitta vaṉṉāṭṭirumālāti keḻalākiyaṉṟeṭut teruyātum ca(li)yā vakai(yi)ni te(ṭu)ttu taṉkuṭai niḻa(li)ṉpuṟa (vi)rutti tikiriyum [3+] m [5+] naṭātti viramum (tarumamum) māna(mu)m karuṇaiyum Urimai cuṟṟamākappiriyāta ⟨tarā⟩talan nikaḻ cayamum tānu(m) viṟṟirun=tu kulamaṇimakuṭa muṟaimaiyiṟc cūṭi taṉkaḻal tarātipar cūṭac ce(ṅ)kol nāvalap puvitoṟunaṭātti vira</w:t>
      </w:r>
      <w:r>
        <w:rPr>
          <w:b/>
          <w:bCs/>
        </w:rPr>
        <w:t xml:space="preserve">siṁh⟨āsa⟩</w:t>
      </w:r>
      <w:r>
        <w:t xml:space="preserve">nattup puvanamuḻutuṭaiyāḷoṭum viṟṟi⟨ru⟩(ṉ)taruḷiya (k)orā</w:t>
      </w:r>
      <w:r>
        <w:rPr>
          <w:b/>
          <w:bCs/>
        </w:rPr>
        <w:t xml:space="preserve">ja</w:t>
      </w:r>
      <w:r>
        <w:t xml:space="preserve">ke</w:t>
      </w:r>
      <w:r>
        <w:rPr>
          <w:b/>
          <w:bCs/>
        </w:rPr>
        <w:t xml:space="preserve">sa(</w:t>
      </w:r>
      <w:r>
        <w:rPr>
          <w:b/>
          <w:b/>
          <w:bCs/>
          <w:bCs/>
        </w:rPr>
        <w:t xml:space="preserve">ri</w:t>
      </w:r>
      <w:r>
        <w:rPr>
          <w:b/>
          <w:bCs/>
        </w:rPr>
        <w:t xml:space="preserve">) va</w:t>
      </w:r>
      <w:r>
        <w:rPr>
          <w:b/>
          <w:b/>
          <w:bCs/>
          <w:bCs/>
        </w:rPr>
        <w:t xml:space="preserve">nma</w:t>
      </w:r>
      <w:r>
        <w:t xml:space="preserve">rāna Uṭaiyār</w:t>
      </w:r>
      <w:r>
        <w:t xml:space="preserve"> </w:t>
      </w:r>
      <w:r>
        <w:rPr>
          <w:b/>
          <w:bCs/>
        </w:rPr>
        <w:t xml:space="preserve">rāje</w:t>
      </w:r>
      <w:r>
        <w:t xml:space="preserve">n=tiracoḻa⌈</w:t>
      </w:r>
      <w:r>
        <w:rPr>
          <w:rStyle w:val="ColorGray"/>
        </w:rPr>
        <w:t xml:space="preserve">⟨2⟩</w:t>
      </w:r>
      <w:r>
        <w:t xml:space="preserve">[.]e [7+] p puḻal (nāṭ)ṭu cun=taracoḻacatuppetimaṅkalattum vānavaṉ māteviccatuppetimaṅkalattum peruṅkuṟi</w:t>
      </w:r>
      <w:r>
        <w:rPr>
          <w:b/>
          <w:bCs/>
        </w:rPr>
        <w:t xml:space="preserve">mahāsabhai</w:t>
      </w:r>
      <w:r>
        <w:t xml:space="preserve">yom nilavilaiyāvaṇa kaiye(ḻu)ttu Ikkoṭṭattu Innāṭṭu Uṭaiyār tiruOṟṟiyūruṭaiyār(k)ku viṟṟuk=kuṭutta nilamāvatu Eṅkaḷur piṭākai cekkāṭṭuril tiruOṟṟiyūrvatikku kiḻakku parān=takavāykkālukku vaṭakku Iraṇṭā(ṅ) kaṇṇā(ṟ)ṟu Iraṇṭāñcaturattu nāṅkaḷ munpu viṟṟuk kuṭutta nilattukku meṟku Oruv(e)liyum (mu)ṉṟāñ caturattuṭane (me)ṟkaṭaiya nilam Oru(v)eliyum Āka patiṉāṟ cāṇkolāl Iraṇṭuveliyum Emmilicain=ta vilaipporuḷ Iṟai</w:t>
      </w:r>
      <w:r>
        <w:rPr>
          <w:b/>
          <w:bCs/>
        </w:rPr>
        <w:t xml:space="preserve">kra</w:t>
      </w:r>
      <w:r>
        <w:t xml:space="preserve">yamum Ittevar</w:t>
      </w:r>
      <w:r>
        <w:t xml:space="preserve"> </w:t>
      </w:r>
      <w:r>
        <w:rPr>
          <w:b/>
          <w:bCs/>
        </w:rPr>
        <w:t xml:space="preserve">śrī bha</w:t>
      </w:r>
      <w:r>
        <w:t xml:space="preserve">ṇṭārattile Aṟakkoṇṭu Iṟ(aiyi)li tevatānamāka Iṉṉilam Uvarumā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[10+] kkiya kiṇa(ṟu)miṭṭuk koḷḷak ka(ṭa)vitākavum nila [2+] kicain=ta vaṇṇam nirpāyappeṟu(vatā)kavum viṟṟukkuṭuttom Iṉṉila(ṅ) ko(ṇṭu) puraṭṭātimā</w:t>
      </w:r>
      <w:r>
        <w:rPr>
          <w:b/>
          <w:bCs/>
        </w:rPr>
        <w:t xml:space="preserve">sa</w:t>
      </w:r>
      <w:r>
        <w:t xml:space="preserve">ttu Uṭaiyār tiruveṭṭai Eḻun=taruḷina nāḷ Immaṇṭalattil Eḻun=taruḷi Iru(n=tu) Amutu ceytaruḷavum Uṭaiyāṟku Oru tirupparicaṭṭamum pirāṭṭiyāṟku (Oru) tirupparica(ṭ)ṭamum cārttuvikkakaṭavitākavum Uṭaṉcevittuvan=ta</w:t>
      </w:r>
      <w:r>
        <w:t xml:space="preserve"> </w:t>
      </w:r>
      <w:r>
        <w:rPr>
          <w:b/>
          <w:bCs/>
        </w:rPr>
        <w:t xml:space="preserve">śrī māheśva</w:t>
      </w:r>
      <w:r>
        <w:t xml:space="preserve">raraiyum</w:t>
      </w:r>
      <w:r>
        <w:t xml:space="preserve"> </w:t>
      </w:r>
      <w:r>
        <w:rPr>
          <w:b/>
          <w:bCs/>
        </w:rPr>
        <w:t xml:space="preserve">śi</w:t>
      </w:r>
      <w:r>
        <w:t xml:space="preserve">vayo</w:t>
      </w:r>
      <w:r>
        <w:rPr>
          <w:b/>
          <w:bCs/>
        </w:rPr>
        <w:t xml:space="preserve">gi</w:t>
      </w:r>
      <w:r>
        <w:t xml:space="preserve">kaḷaiyum (A)mutu ceyvikka kaṭavitākavum Ippaṭi</w:t>
      </w:r>
      <w:r>
        <w:t xml:space="preserve"> </w:t>
      </w:r>
      <w:r>
        <w:rPr>
          <w:b/>
          <w:bCs/>
        </w:rPr>
        <w:t xml:space="preserve">candrādi</w:t>
      </w:r>
      <w:r>
        <w:t xml:space="preserve">ttavarai celuttak kaṭavitākavum</w:t>
      </w:r>
      <w:r>
        <w:t xml:space="preserve"> </w:t>
      </w:r>
      <w:r>
        <w:rPr>
          <w:b/>
          <w:bCs/>
        </w:rPr>
        <w:t xml:space="preserve">sampadi</w:t>
      </w:r>
      <w:r>
        <w:t xml:space="preserve">ttup poruḷaṟak koṇṭaruḷi vilaiyaṟaviṟṟukkuṭuttom peruṅkuṟi</w:t>
      </w:r>
      <w:r>
        <w:t xml:space="preserve"> </w:t>
      </w:r>
      <w:r>
        <w:rPr>
          <w:b/>
          <w:bCs/>
        </w:rPr>
        <w:t xml:space="preserve">mahāsabhai</w:t>
      </w:r>
      <w:r>
        <w:t xml:space="preserve">yom</w:t>
      </w:r>
      <w:r>
        <w:t xml:space="preserve"> </w:t>
      </w:r>
      <w:r>
        <w:rPr>
          <w:b/>
          <w:bCs/>
        </w:rPr>
        <w:t xml:space="preserve">sabhai</w:t>
      </w:r>
      <w:r>
        <w:t xml:space="preserve">yuḷḷirun=tu paṇiccār (veṟpurat=tu) kaṇavati</w:t>
      </w:r>
      <w:r>
        <w:t xml:space="preserve"> </w:t>
      </w:r>
      <w:r>
        <w:rPr>
          <w:b/>
          <w:bCs/>
        </w:rPr>
        <w:t xml:space="preserve">krama</w:t>
      </w:r>
      <w:r>
        <w:t xml:space="preserve">vittaṉ paṇiyālum marāṭṭam paḷḷicciriḷaṅko</w:t>
      </w:r>
      <w:r>
        <w:rPr>
          <w:b/>
          <w:bCs/>
        </w:rPr>
        <w:t xml:space="preserve">krama</w:t>
      </w:r>
      <w:r>
        <w:t xml:space="preserve">vittan paṇiyālu kumuṇṭali Uṭai(yā)titta</w:t>
      </w:r>
      <w:r>
        <w:t xml:space="preserve"> </w:t>
      </w:r>
      <w:r>
        <w:rPr>
          <w:b/>
          <w:bCs/>
        </w:rPr>
        <w:t xml:space="preserve">kra</w:t>
      </w:r>
      <w:r>
        <w:t xml:space="preserve">mavitta(n) paṇiyālum Ivai veṟpuṟattu</w:t>
      </w:r>
      <w:r>
        <w:t xml:space="preserve"> </w:t>
      </w:r>
      <w:r>
        <w:rPr>
          <w:b/>
          <w:bCs/>
        </w:rPr>
        <w:t xml:space="preserve">ka</w:t>
      </w:r>
      <w:r>
        <w:t xml:space="preserve">n=taya</w:t>
      </w:r>
      <w:r>
        <w:rPr>
          <w:b/>
          <w:bCs/>
        </w:rPr>
        <w:t xml:space="preserve">krama</w:t>
      </w:r>
      <w:r>
        <w:t xml:space="preserve">vittaṉ makaṉ Utaiyātitta</w:t>
      </w:r>
      <w:r>
        <w:t xml:space="preserve"> </w:t>
      </w:r>
      <w:r>
        <w:rPr>
          <w:b/>
          <w:bCs/>
        </w:rPr>
        <w:t xml:space="preserve">krama</w:t>
      </w:r>
      <w:r>
        <w:t xml:space="preserve">vittaneṉ Ivai Eṉṉeḻuttu 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38.222 by Swaminathan 2019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Swaminathan, S. 2019.</w:t>
      </w:r>
      <w:r>
        <w:t xml:space="preserve"> </w:t>
      </w:r>
      <w:r>
        <w:rPr>
          <w:i/>
          <w:iCs/>
        </w:rPr>
        <w:t xml:space="preserve">South Indian inscriptions. Volume XXXVIII: Inscriptions collected during the year 1912</w:t>
      </w:r>
      <w:r>
        <w:t xml:space="preserve">. South Indian Inscriptions 38. New Delhi: Archaeological survey of India (Director General). Pages 262–263, item 222.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38.222: original edition by S. Swaminathan</dc:title>
  <dc:creator>Renato Dávalos</dc:creator>
  <cp:keywords/>
  <dcterms:created xsi:type="dcterms:W3CDTF">2026-10-26T20:55:50Z</dcterms:created>
  <dcterms:modified xsi:type="dcterms:W3CDTF">2026-10-26T20:55:50Z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