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7.804: original edition by K.V. Subrahmanya Aiyer</w:t>
      </w:r>
    </w:p>
    <w:p>
      <w:pPr>
        <w:pStyle w:val="Author"/>
      </w:pPr>
      <w:r>
        <w:t xml:space="preserve">Dorotea Operato</w:t>
      </w:r>
    </w:p>
    <w:p>
      <w:pPr>
        <w:pStyle w:val="FirstParagraph"/>
      </w:pPr>
      <w:r>
        <w:t xml:space="preserve">Alternative title: No. 804. (A.R. No. 177 of 1902). IN THE SAME PLACE</w:t>
      </w:r>
    </w:p>
    <w:p>
      <w:pPr>
        <w:pStyle w:val="BodyText"/>
      </w:pPr>
      <w:r>
        <w:t xml:space="preserve">Author of digital edition: Dorotea Operato</w:t>
      </w:r>
    </w:p>
    <w:p>
      <w:pPr>
        <w:pStyle w:val="BodyText"/>
      </w:pPr>
      <w:r>
        <w:t xml:space="preserve">Identifier: DHARMA_INSSIIv07p0i0804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SII_B_clean/SII07/DHARMA_INSSIIv07p0i0804.xml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2026-10-27 11:50 (84b25f5), last modified 2026-10-27 11:50 (84b25f5)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śvasti śrī</w:t>
      </w:r>
      <w:r>
        <w:t xml:space="preserve"> </w:t>
      </w:r>
      <w:r>
        <w:t xml:space="preserve">⟨∥⟩ kaṉṉara(tēvarkku yāṇ)</w:t>
      </w:r>
      <w:r>
        <w:rPr>
          <w:rStyle w:val="ColorGray"/>
        </w:rPr>
        <w:t xml:space="preserve">⟨2⟩</w:t>
      </w:r>
      <w:r>
        <w:t xml:space="preserve">ṭu 2 10 2 vēcālippāṭi vaṭakarai vākūrnā</w:t>
      </w:r>
      <w:r>
        <w:rPr>
          <w:rStyle w:val="ColorGray"/>
        </w:rPr>
        <w:t xml:space="preserve">⟨3⟩</w:t>
      </w:r>
      <w:r>
        <w:t xml:space="preserve">ṭṭu maṉṟāṭikaḷē vākū⟨r⟩</w:t>
      </w:r>
      <w:r>
        <w:t xml:space="preserve"> </w:t>
      </w:r>
      <w:r>
        <w:rPr>
          <w:b/>
          <w:bCs/>
        </w:rPr>
        <w:t xml:space="preserve">śi</w:t>
      </w:r>
      <w:r>
        <w:t xml:space="preserve">mulaṭ(ṭā)ṉattu</w:t>
      </w:r>
      <w:r>
        <w:rPr>
          <w:rStyle w:val="ColorGray"/>
        </w:rPr>
        <w:t xml:space="preserve">⟨4⟩</w:t>
      </w:r>
      <w:r>
        <w:t xml:space="preserve">pperumāḷukku nāṅkaḷ vaiytta</w:t>
      </w:r>
      <w:r>
        <w:t xml:space="preserve"> </w:t>
      </w:r>
      <w:r>
        <w:rPr>
          <w:b/>
          <w:bCs/>
        </w:rPr>
        <w:t xml:space="preserve">dhatma</w:t>
      </w:r>
      <w:r>
        <w:rPr>
          <w:rStyle w:val="ColorGray"/>
        </w:rPr>
        <w:t xml:space="preserve">⟨5⟩</w:t>
      </w:r>
      <w:r>
        <w:t xml:space="preserve">ṅ kaṭṭilēṟappōmpōtu Oru Āṭu ku</w:t>
      </w:r>
      <w:r>
        <w:rPr>
          <w:rStyle w:val="ColorGray"/>
        </w:rPr>
        <w:t xml:space="preserve">⟨6⟩</w:t>
      </w:r>
      <w:r>
        <w:t xml:space="preserve">ṭuttuk kaṭṭilēṟuvōmākavu⟨m⟩ (puṟa)nā</w:t>
      </w:r>
      <w:r>
        <w:rPr>
          <w:rStyle w:val="ColorGray"/>
        </w:rPr>
        <w:t xml:space="preserve">⟨7⟩</w:t>
      </w:r>
      <w:r>
        <w:t xml:space="preserve">ṭṭiniṉṟu vantu Iññāṭṭiṟ kaṭṭi</w:t>
      </w:r>
      <w:r>
        <w:rPr>
          <w:rStyle w:val="ColorGray"/>
        </w:rPr>
        <w:t xml:space="preserve">⟨8⟩</w:t>
      </w:r>
      <w:r>
        <w:t xml:space="preserve">lēṟu maṉṟāṭivaca moru Āṭu kuṭuppa</w:t>
      </w:r>
      <w:r>
        <w:rPr>
          <w:rStyle w:val="ColorGray"/>
        </w:rPr>
        <w:t xml:space="preserve">⟨9⟩</w:t>
      </w:r>
      <w:r>
        <w:t xml:space="preserve">tākavuṅ kuṭātu tiṟampi(ṉō)maik ka</w:t>
      </w:r>
      <w:r>
        <w:rPr>
          <w:rStyle w:val="ColorGray"/>
        </w:rPr>
        <w:t xml:space="preserve">⟨10⟩</w:t>
      </w:r>
      <w:r>
        <w:t xml:space="preserve">ṇapperumakkaḷun tēvaraṭiyāru mira</w:t>
      </w:r>
      <w:r>
        <w:rPr>
          <w:rStyle w:val="ColorGray"/>
        </w:rPr>
        <w:t xml:space="preserve">⟨11⟩</w:t>
      </w:r>
      <w:r>
        <w:t xml:space="preserve">ṇṭāṭu piṭittukkoḷḷappeṟu</w:t>
      </w:r>
      <w:r>
        <w:rPr>
          <w:rStyle w:val="ColorGray"/>
        </w:rPr>
        <w:t xml:space="preserve">⟨12⟩</w:t>
      </w:r>
      <w:r>
        <w:t xml:space="preserve">vatākavum Oṭṭikkuṭuttō miññā(ṭ)</w:t>
      </w:r>
      <w:r>
        <w:rPr>
          <w:rStyle w:val="ColorGray"/>
        </w:rPr>
        <w:t xml:space="preserve">⟨13⟩</w:t>
      </w:r>
      <w:r>
        <w:t xml:space="preserve">(ṭu) maṉṟāṭika{ḷ}ḷōm It</w:t>
      </w:r>
      <w:r>
        <w:rPr>
          <w:b/>
          <w:bCs/>
        </w:rPr>
        <w:t xml:space="preserve">dha⟨r⟩mma</w:t>
      </w:r>
      <w:r>
        <w:t xml:space="preserve">m</w:t>
      </w:r>
      <w:r>
        <w:t xml:space="preserve"> </w:t>
      </w:r>
      <w:r>
        <w:rPr>
          <w:b/>
          <w:bCs/>
        </w:rPr>
        <w:t xml:space="preserve">śa</w:t>
      </w:r>
      <w:r>
        <w:rPr>
          <w:rStyle w:val="ColorGray"/>
        </w:rPr>
        <w:t xml:space="preserve">⟨14⟩</w:t>
      </w:r>
      <w:r>
        <w:rPr>
          <w:b/>
          <w:bCs/>
        </w:rPr>
        <w:t xml:space="preserve">ndrā</w:t>
      </w:r>
      <w:r>
        <w:t xml:space="preserve">tittavat niṟpatāka niṟuttikkuṭu</w:t>
      </w:r>
      <w:r>
        <w:rPr>
          <w:rStyle w:val="ColorGray"/>
        </w:rPr>
        <w:t xml:space="preserve">⟨15⟩</w:t>
      </w:r>
      <w:r>
        <w:t xml:space="preserve">ppōmāṉō (mi)ññā(ṭu) mataku ceykiṉ</w:t>
      </w:r>
      <w:r>
        <w:rPr>
          <w:rStyle w:val="ColorGray"/>
        </w:rPr>
        <w:t xml:space="preserve">⟨16⟩</w:t>
      </w:r>
      <w:r>
        <w:t xml:space="preserve">ṟa matakarōm</w:t>
      </w:r>
      <w:r>
        <w:t xml:space="preserve"> </w:t>
      </w:r>
      <w:r>
        <w:rPr>
          <w:b/>
          <w:bCs/>
        </w:rPr>
        <w:t xml:space="preserve">śrī</w:t>
      </w:r>
      <w:r>
        <w:t xml:space="preserve"> </w:t>
      </w:r>
      <w:r>
        <w:t xml:space="preserve">◦◦◦◦⁓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7.804 by Subrahmanya Aiyer 1932 converted to DHARMA conventions by Dorotea Operato.</w:t>
      </w:r>
    </w:p>
    <w:p>
      <w:pPr>
        <w:pStyle w:val="BodyText"/>
      </w:pPr>
      <w:r>
        <w:t xml:space="preserve">See also</w:t>
      </w:r>
      <w:r>
        <w:t xml:space="preserve"> </w:t>
      </w:r>
      <w:hyperlink r:id="rId9">
        <w:r>
          <w:rPr>
            <w:rStyle w:val="Hyperlink"/>
          </w:rPr>
          <w:t xml:space="preserve">PI 4</w:t>
        </w:r>
      </w:hyperlink>
      <w:r>
        <w:t xml:space="preserve">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1932.</w:t>
      </w:r>
      <w:r>
        <w:t xml:space="preserve"> </w:t>
      </w:r>
      <w:r>
        <w:rPr>
          <w:i/>
          <w:iCs/>
        </w:rPr>
        <w:t xml:space="preserve">South-Indian inscriptions (texts). Volume VII: Miscellaneous inscriptions from the Tamil, Malayalam, Telugu and Kannada countries</w:t>
      </w:r>
      <w:r>
        <w:t xml:space="preserve">. South Indian Inscriptions 7. Calcutta: Government of India, Central Publication Branch. Page 409, item 804.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Pondicherry000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Pondicherry00004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7.804: original edition by K.V. Subrahmanya Aiyer</dc:title>
  <dc:creator>Dorotea Operato</dc:creator>
  <cp:keywords/>
  <dcterms:created xsi:type="dcterms:W3CDTF">2026-11-06T00:50:49Z</dcterms:created>
  <dcterms:modified xsi:type="dcterms:W3CDTF">2026-11-06T00:50:49Z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