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7.802: original edition by K.V. Subrahmanya Aiyer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Alternative title: No. 802. (A.R. No. 175 of 1902). IN THE SAME PLACE</w:t>
      </w:r>
    </w:p>
    <w:p>
      <w:pPr>
        <w:pStyle w:val="BodyText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DHARMA_INSSIIv07p0i0802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SII_B_clean/SII07/DHARMA_INSSIIv07p0i0802.xml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2026-10-27 11:50 (84b25f5), last modified 2026-10-27 00:19 (a469480)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(sva)sti śrī</w:t>
      </w:r>
      <w:r>
        <w:t xml:space="preserve"> </w:t>
      </w:r>
      <w:r>
        <w:t xml:space="preserve">⟨∥⟩ kaṉṉaratēvarkku yāṇṭu 2 10 2-Āvatu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[4+]</w:t>
      </w:r>
      <w:r>
        <w:t xml:space="preserve"> </w:t>
      </w:r>
      <w:r>
        <w:rPr>
          <w:b/>
          <w:bCs/>
        </w:rPr>
        <w:t xml:space="preserve">mahāsabhai</w:t>
      </w:r>
      <w:r>
        <w:t xml:space="preserve">yōm Ā</w:t>
      </w:r>
      <w:r>
        <w:rPr>
          <w:b/>
          <w:bCs/>
        </w:rPr>
        <w:t xml:space="preserve">dhi</w:t>
      </w:r>
      <w:r>
        <w:t xml:space="preserve">rā</w:t>
      </w:r>
      <w:r>
        <w:rPr>
          <w:b/>
          <w:bCs/>
        </w:rPr>
        <w:t xml:space="preserve">ja</w:t>
      </w:r>
      <w:r>
        <w:t xml:space="preserve">maṅka</w:t>
      </w:r>
      <w:r>
        <w:rPr>
          <w:b/>
          <w:bCs/>
        </w:rPr>
        <w:t xml:space="preserve">lya</w:t>
      </w:r>
      <w:r>
        <w:t xml:space="preserve">purattu</w:t>
      </w:r>
      <w:r>
        <w:t xml:space="preserve"> </w:t>
      </w:r>
      <w:r>
        <w:rPr>
          <w:b/>
          <w:bCs/>
        </w:rPr>
        <w:t xml:space="preserve">vyā</w:t>
      </w:r>
      <w:r>
        <w:t xml:space="preserve">(pā)</w:t>
      </w:r>
      <w:r>
        <w:rPr>
          <w:rStyle w:val="ColorGray"/>
        </w:rPr>
        <w:t xml:space="preserve">⟨3⟩</w:t>
      </w:r>
      <w:r>
        <w:t xml:space="preserve">[4+] ṉ murukaṉukku Oṭṭikku(ṭutta pari)cāvatu Ivvūr teṉ</w:t>
      </w:r>
      <w:r>
        <w:rPr>
          <w:rStyle w:val="ColorGray"/>
        </w:rPr>
        <w:t xml:space="preserve">⟨4⟩</w:t>
      </w:r>
      <w:r>
        <w:t xml:space="preserve">[4+] ka compiḷipākkattu Oṭṭaṅkollaiyil</w:t>
      </w:r>
      <w:r>
        <w:t xml:space="preserve"> </w:t>
      </w:r>
      <w:r>
        <w:rPr>
          <w:b/>
          <w:bCs/>
        </w:rPr>
        <w:t xml:space="preserve">sabhai</w:t>
      </w:r>
      <w:r>
        <w:t xml:space="preserve">yōm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[4+] Iṟaiyiliyāka vilaikoṇṭu Ivvūr Iruntu</w:t>
      </w:r>
      <w:r>
        <w:t xml:space="preserve"> </w:t>
      </w:r>
      <w:r>
        <w:rPr>
          <w:b/>
          <w:bCs/>
        </w:rPr>
        <w:t xml:space="preserve">vyākhyā</w:t>
      </w:r>
      <w:r>
        <w:t xml:space="preserve">nañ cey</w:t>
      </w:r>
      <w:r>
        <w:rPr>
          <w:rStyle w:val="ColorGray"/>
        </w:rPr>
        <w:t xml:space="preserve">⟨6⟩</w:t>
      </w:r>
      <w:r>
        <w:t xml:space="preserve">[4+] ṭṭakaḷukku</w:t>
      </w:r>
      <w:r>
        <w:t xml:space="preserve"> </w:t>
      </w:r>
      <w:r>
        <w:rPr>
          <w:b/>
          <w:bCs/>
        </w:rPr>
        <w:t xml:space="preserve">bha</w:t>
      </w:r>
      <w:r>
        <w:t xml:space="preserve">ṭṭa</w:t>
      </w:r>
      <w:r>
        <w:rPr>
          <w:b/>
          <w:bCs/>
        </w:rPr>
        <w:t xml:space="preserve">vṛ</w:t>
      </w:r>
      <w:r>
        <w:t xml:space="preserve">t=tiyāka vaitta karuttucceṟuvu nūṟum</w:t>
      </w:r>
      <w:r>
        <w:t xml:space="preserve"> </w:t>
      </w:r>
      <w:r>
        <w:rPr>
          <w:b/>
          <w:bCs/>
        </w:rPr>
        <w:t xml:space="preserve">candrā</w:t>
      </w:r>
      <w:r>
        <w:t xml:space="preserve">ti</w:t>
      </w:r>
      <w:r>
        <w:rPr>
          <w:rStyle w:val="ColorGray"/>
        </w:rPr>
        <w:t xml:space="preserve">⟨7⟩</w:t>
      </w:r>
      <w:r>
        <w:t xml:space="preserve">[4+]</w:t>
      </w:r>
      <w:r>
        <w:t xml:space="preserve"> </w:t>
      </w:r>
      <w:r>
        <w:rPr>
          <w:b/>
          <w:bCs/>
        </w:rPr>
        <w:t xml:space="preserve">bha</w:t>
      </w:r>
      <w:r>
        <w:t xml:space="preserve">ṭṭa</w:t>
      </w:r>
      <w:r>
        <w:rPr>
          <w:b/>
          <w:bCs/>
        </w:rPr>
        <w:t xml:space="preserve">vṛ</w:t>
      </w:r>
      <w:r>
        <w:t xml:space="preserve">t=tiyāvatākavum Innilañ cuṭṭi Eppērppaṭṭa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[4+] varippāṭuṅ kāṭṭappeṟātōmākavum I</w:t>
      </w:r>
      <w:r>
        <w:rPr>
          <w:b/>
          <w:bCs/>
        </w:rPr>
        <w:t xml:space="preserve">dha(nma)</w:t>
      </w:r>
      <w:r>
        <w:t xml:space="preserve">m</w:t>
      </w:r>
      <w:r>
        <w:t xml:space="preserve"> </w:t>
      </w:r>
      <w:r>
        <w:rPr>
          <w:b/>
          <w:bCs/>
        </w:rPr>
        <w:t xml:space="preserve">sabhai</w:t>
      </w:r>
      <w:r>
        <w:t xml:space="preserve">yō</w:t>
      </w:r>
      <w:r>
        <w:rPr>
          <w:rStyle w:val="ColorGray"/>
        </w:rPr>
        <w:t xml:space="preserve">⟨9⟩</w:t>
      </w:r>
      <w:r>
        <w:t xml:space="preserve">[4+] ttik kuṭuppatākavum Itu Iṟakkuvataṟkup paṟṟāṉāṉa Ivaṉ Ā [2+]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[4+] muntuṟṟārē</w:t>
      </w:r>
      <w:r>
        <w:t xml:space="preserve"> </w:t>
      </w:r>
      <w:r>
        <w:rPr>
          <w:b/>
          <w:bCs/>
        </w:rPr>
        <w:t xml:space="preserve">dhanmāsa</w:t>
      </w:r>
      <w:r>
        <w:t xml:space="preserve">mutalāka mun=tuṟṟa kovukkē taravukkē vā</w:t>
      </w:r>
      <w:r>
        <w:rPr>
          <w:b/>
          <w:bCs/>
        </w:rPr>
        <w:t xml:space="preserve">si</w:t>
      </w:r>
      <w:r>
        <w:t xml:space="preserve">ttu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[3+] Iṭappeṟuvatāka vu⟨ṭ⟩ppaṭṭum I</w:t>
      </w:r>
      <w:r>
        <w:rPr>
          <w:b/>
          <w:bCs/>
        </w:rPr>
        <w:t xml:space="preserve">dharma</w:t>
      </w:r>
      <w:r>
        <w:t xml:space="preserve">m niṟuttikkuṭuppatākavum Ip</w:t>
      </w:r>
      <w:r>
        <w:rPr>
          <w:rStyle w:val="ColorGray"/>
        </w:rPr>
        <w:t xml:space="preserve">⟨12⟩</w:t>
      </w:r>
      <w:r>
        <w:t xml:space="preserve">[3+] kkuṭuttōm vākūr</w:t>
      </w:r>
      <w:r>
        <w:t xml:space="preserve"> </w:t>
      </w:r>
      <w:r>
        <w:rPr>
          <w:b/>
          <w:bCs/>
        </w:rPr>
        <w:t xml:space="preserve">sabhai</w:t>
      </w:r>
      <w:r>
        <w:t xml:space="preserve">yōm paṇiyāl</w:t>
      </w:r>
      <w:r>
        <w:t xml:space="preserve"> </w:t>
      </w:r>
      <w:r>
        <w:rPr>
          <w:b/>
          <w:bCs/>
        </w:rPr>
        <w:t xml:space="preserve">madhyasta</w:t>
      </w:r>
      <w:r>
        <w:t xml:space="preserve">ṉ Āyira</w:t>
      </w:r>
      <w:r>
        <w:rPr>
          <w:rStyle w:val="ColorGray"/>
        </w:rPr>
        <w:t xml:space="preserve">⟨13⟩</w:t>
      </w:r>
      <w:r>
        <w:t xml:space="preserve">[3+] nūṟṟuva ṉeḻuttu ⟨∥⟩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7.802 by Subrahmanya Aiyer 1932 converted to DHARMA conventions by Dorotea Operato.</w:t>
      </w:r>
    </w:p>
    <w:p>
      <w:pPr>
        <w:pStyle w:val="BodyText"/>
      </w:pPr>
      <w:r>
        <w:t xml:space="preserve">See also</w:t>
      </w:r>
      <w:r>
        <w:t xml:space="preserve"> </w:t>
      </w:r>
      <w:hyperlink r:id="rId9">
        <w:r>
          <w:rPr>
            <w:rStyle w:val="Hyperlink"/>
          </w:rPr>
          <w:t xml:space="preserve">PI 2</w:t>
        </w:r>
      </w:hyperlink>
      <w:r>
        <w:t xml:space="preserve">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408, item 802.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Pondicherry000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Pondicherry00002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7.802: original edition by K.V. Subrahmanya Aiyer</dc:title>
  <dc:creator>Dorotea Operato</dc:creator>
  <cp:keywords/>
  <dcterms:created xsi:type="dcterms:W3CDTF">2026-11-06T00:52:56Z</dcterms:created>
  <dcterms:modified xsi:type="dcterms:W3CDTF">2026-11-06T00:52:56Z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