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SII 1.37: original edition by Eugen Hultzsch</w:t>
      </w:r>
    </w:p>
    <w:p>
      <w:pPr>
        <w:pStyle w:val="Author"/>
      </w:pPr>
      <w:r>
        <w:t xml:space="preserve">Emmanuel Francis</w:t>
      </w:r>
    </w:p>
    <w:p>
      <w:pPr>
        <w:pStyle w:val="FirstParagraph"/>
      </w:pPr>
      <w:r>
        <w:t xml:space="preserve">Alternative title: PART I. SANSKRIT INSCRIPTIONS. II. COPPER-PLATE GRANTS OF THE EASTERN CHALUKYA DYNASTY. No. 37. A GRANT OF CHĀLUKYA-BHĪMA II</w:t>
      </w:r>
    </w:p>
    <w:p>
      <w:pPr>
        <w:pStyle w:val="BodyText"/>
      </w:pPr>
      <w:r>
        <w:t xml:space="preserve">Author of digital edition: Emmanuel Francis</w:t>
      </w:r>
    </w:p>
    <w:p>
      <w:pPr>
        <w:pStyle w:val="BodyText"/>
      </w:pPr>
      <w:r>
        <w:t xml:space="preserve">Identifier: DHARMA_INSSIIv01p0i0037</w:t>
      </w:r>
    </w:p>
    <w:p>
      <w:pPr>
        <w:pStyle w:val="BodyText"/>
      </w:pPr>
      <w:r>
        <w:t xml:space="preserve">Repository: SII original (south-indian-inscriptions)</w:t>
      </w:r>
    </w:p>
    <w:p>
      <w:pPr>
        <w:pStyle w:val="BodyText"/>
      </w:pPr>
      <w:r>
        <w:t xml:space="preserve">File path: SII_B_clean/SII01/DHARMA_INSSIIv01p0i0037.xml</w:t>
      </w:r>
    </w:p>
    <w:p>
      <w:pPr>
        <w:pStyle w:val="BodyText"/>
      </w:pPr>
      <w:r>
        <w:t xml:space="preserve">Language: Sanskrit [Script (unspecified), Telugu]</w:t>
      </w:r>
    </w:p>
    <w:p>
      <w:pPr>
        <w:pStyle w:val="BodyText"/>
      </w:pPr>
      <w:r>
        <w:t xml:space="preserve">Commit: 2026-10-13 10:44 (c108132), last modified 2026-09-29 11:08 (2b36d53)</w:t>
      </w:r>
    </w:p>
    <w:p>
      <w:pPr>
        <w:pStyle w:val="Heading1"/>
      </w:pPr>
      <w:r>
        <w:t xml:space="preserve">Summary</w:t>
      </w:r>
    </w:p>
    <w:p>
      <w:pPr>
        <w:pStyle w:val="FirstParagraph"/>
      </w:pPr>
      <w:r>
        <w:t xml:space="preserve">The original of the subjoined inscription was kindly placed at my disposal by R. Sewell, Esq., then Acting Collector of the Kistna District, and was, at his desire, made over to the Central Museum, Madras, for safe custody. It was discovered recently, while digging a mound near the temple at</w:t>
      </w:r>
      <w:r>
        <w:t xml:space="preserve"> </w:t>
      </w:r>
      <w:r>
        <w:rPr>
          <w:b/>
          <w:bCs/>
        </w:rPr>
        <w:t xml:space="preserve">Kolavennu</w:t>
      </w:r>
      <w:r>
        <w:t xml:space="preserve">, Bezvāḍa Tālluqa. The document consists of three copper-plates with raised rims. Each plate measures 9 1/4 by 4 5/8 inches. The first and third plates are inscribed only on their inner sides, while the second one bears writing on both sides. The writing on the third plate breaks off in the description of the boundaries of the granted village. As there is no trace of any letters after the words:</w:t>
      </w:r>
      <w:r>
        <w:t xml:space="preserve"> </w:t>
      </w:r>
      <w:r>
        <w:rPr>
          <w:i/>
          <w:iCs/>
        </w:rPr>
        <w:t xml:space="preserve">yasyāvadhayaḥ pūrvataḥ</w:t>
      </w:r>
      <w:r>
        <w:t xml:space="preserve">, “the boundaries of which (</w:t>
      </w:r>
      <w:r>
        <w:rPr>
          <w:i/>
          <w:iCs/>
        </w:rPr>
        <w:t xml:space="preserve">are</w:t>
      </w:r>
      <w:r>
        <w:t xml:space="preserve">), to the east,” it seems that the document was left incomplete, perhaps because the necessary details of the surroundings of the village were not to hand, when the edict was issued. The plates are strung on a ring, which is 1/2 inch thick and 5 inches in diameter. The circular seal, which is attached to the ring, rests on an expanded lotus-flower and measures 2 1/4 inches in diameter. It bears at the top a standing boar, which faces the right, with the sun and the moon over it, a</w:t>
      </w:r>
      <w:r>
        <w:t xml:space="preserve"> </w:t>
      </w:r>
      <w:r>
        <w:rPr>
          <w:i/>
          <w:iCs/>
        </w:rPr>
        <w:t xml:space="preserve">chaurī</w:t>
      </w:r>
      <w:r>
        <w:t xml:space="preserve"> </w:t>
      </w:r>
      <w:r>
        <w:t xml:space="preserve">and an elephant-goad on its left and a</w:t>
      </w:r>
      <w:r>
        <w:t xml:space="preserve"> </w:t>
      </w:r>
      <w:r>
        <w:rPr>
          <w:i/>
          <w:iCs/>
        </w:rPr>
        <w:t xml:space="preserve">chaurī</w:t>
      </w:r>
      <w:r>
        <w:t xml:space="preserve"> </w:t>
      </w:r>
      <w:r>
        <w:t xml:space="preserve">on its right; the centre of the seal is occupied by the legend</w:t>
      </w:r>
      <w:r>
        <w:t xml:space="preserve"> </w:t>
      </w:r>
      <w:r>
        <w:rPr>
          <w:i/>
          <w:iCs/>
        </w:rPr>
        <w:t xml:space="preserve">śrītribhuvanāṁkuśa</w:t>
      </w:r>
      <w:r>
        <w:t xml:space="preserve"> </w:t>
      </w:r>
      <w:r>
        <w:t xml:space="preserve">and its bottom by a lotus-flower with eight petals (</w:t>
      </w:r>
      <w:r>
        <w:rPr>
          <w:i/>
          <w:iCs/>
        </w:rPr>
        <w:t xml:space="preserve">bird’s-eye view</w:t>
      </w:r>
      <w:r>
        <w:t xml:space="preserve">),—all in relief on a counter-sunk surface. Both the inscription and the seal are in fairly good preservation.</w:t>
      </w:r>
    </w:p>
    <w:p>
      <w:pPr>
        <w:pStyle w:val="BodyText"/>
      </w:pPr>
      <w:r>
        <w:t xml:space="preserve">The inscription opens with a</w:t>
      </w:r>
      <w:r>
        <w:t xml:space="preserve"> </w:t>
      </w:r>
      <w:r>
        <w:rPr>
          <w:i/>
          <w:iCs/>
        </w:rPr>
        <w:t xml:space="preserve">maṅgala</w:t>
      </w:r>
      <w:r>
        <w:t xml:space="preserve">, which mentions the lotus-flower that rises from</w:t>
      </w:r>
      <w:r>
        <w:t xml:space="preserve"> </w:t>
      </w:r>
      <w:r>
        <w:rPr>
          <w:b/>
          <w:bCs/>
        </w:rPr>
        <w:t xml:space="preserve">Vishṇu’s</w:t>
      </w:r>
      <w:r>
        <w:t xml:space="preserve"> </w:t>
      </w:r>
      <w:r>
        <w:t xml:space="preserve">navel,</w:t>
      </w:r>
      <w:r>
        <w:rPr>
          <w:rStyle w:val="FootnoteReference"/>
        </w:rPr>
        <w:footnoteReference w:id="9"/>
      </w:r>
      <w:r>
        <w:t xml:space="preserve"> </w:t>
      </w:r>
      <w:r>
        <w:t xml:space="preserve">and then gives the usual</w:t>
      </w:r>
      <w:r>
        <w:t xml:space="preserve"> </w:t>
      </w:r>
      <w:r>
        <w:rPr>
          <w:i/>
          <w:iCs/>
        </w:rPr>
        <w:t xml:space="preserve">vaṁśāvali</w:t>
      </w:r>
      <w:r>
        <w:t xml:space="preserve"> </w:t>
      </w:r>
      <w:r>
        <w:t xml:space="preserve">of the Eastern</w:t>
      </w:r>
      <w:r>
        <w:t xml:space="preserve"> </w:t>
      </w:r>
      <w:r>
        <w:rPr>
          <w:b/>
          <w:bCs/>
        </w:rPr>
        <w:t xml:space="preserve">Chalukyas</w:t>
      </w:r>
      <w:r>
        <w:t xml:space="preserve"> </w:t>
      </w:r>
      <w:r>
        <w:t xml:space="preserve">from</w:t>
      </w:r>
      <w:r>
        <w:t xml:space="preserve"> </w:t>
      </w:r>
      <w:r>
        <w:rPr>
          <w:b/>
          <w:bCs/>
        </w:rPr>
        <w:t xml:space="preserve">Kubja-Vishṇu</w:t>
      </w:r>
      <w:r>
        <w:t xml:space="preserve"> </w:t>
      </w:r>
      <w:r>
        <w:t xml:space="preserve">to</w:t>
      </w:r>
      <w:r>
        <w:t xml:space="preserve"> </w:t>
      </w:r>
      <w:r>
        <w:rPr>
          <w:b/>
          <w:bCs/>
        </w:rPr>
        <w:t xml:space="preserve">Vikramāditya</w:t>
      </w:r>
      <w:r>
        <w:t xml:space="preserve">, the younger son of</w:t>
      </w:r>
      <w:r>
        <w:t xml:space="preserve"> </w:t>
      </w:r>
      <w:r>
        <w:rPr>
          <w:b/>
          <w:bCs/>
        </w:rPr>
        <w:t xml:space="preserve">Chālukya-Bhīma</w:t>
      </w:r>
      <w:r>
        <w:t xml:space="preserve"> </w:t>
      </w:r>
      <w:r>
        <w:t xml:space="preserve">I. The ensuing reign of</w:t>
      </w:r>
      <w:r>
        <w:t xml:space="preserve"> </w:t>
      </w:r>
      <w:r>
        <w:rPr>
          <w:b/>
          <w:bCs/>
        </w:rPr>
        <w:t xml:space="preserve">Yuddhamalla</w:t>
      </w:r>
      <w:r>
        <w:t xml:space="preserve">, the son of</w:t>
      </w:r>
      <w:r>
        <w:t xml:space="preserve"> </w:t>
      </w:r>
      <w:r>
        <w:rPr>
          <w:b/>
          <w:bCs/>
        </w:rPr>
        <w:t xml:space="preserve">Tāḻapa</w:t>
      </w:r>
      <w:r>
        <w:t xml:space="preserve">, is left out. This omission is probably due to the fact, that Chālukya-Bhīma II. considered his predecessor, whom he conquered, as an usurper and ignored him purposely. The grant consists of an order addressed by</w:t>
      </w:r>
      <w:r>
        <w:t xml:space="preserve"> </w:t>
      </w:r>
      <w:r>
        <w:rPr>
          <w:b/>
          <w:bCs/>
        </w:rPr>
        <w:t xml:space="preserve">Chālukya-Bhīma</w:t>
      </w:r>
      <w:r>
        <w:t xml:space="preserve"> </w:t>
      </w:r>
      <w:r>
        <w:t xml:space="preserve">II.</w:t>
      </w:r>
      <w:r>
        <w:t xml:space="preserve"> </w:t>
      </w:r>
      <w:r>
        <w:rPr>
          <w:i/>
          <w:iCs/>
        </w:rPr>
        <w:t xml:space="preserve">alias</w:t>
      </w:r>
      <w:r>
        <w:t xml:space="preserve"> </w:t>
      </w:r>
      <w:r>
        <w:rPr>
          <w:b/>
          <w:bCs/>
        </w:rPr>
        <w:t xml:space="preserve">Vishṇuvardhana</w:t>
      </w:r>
      <w:r>
        <w:t xml:space="preserve"> </w:t>
      </w:r>
      <w:r>
        <w:t xml:space="preserve">VII. to the inhabitants of the</w:t>
      </w:r>
      <w:r>
        <w:t xml:space="preserve"> </w:t>
      </w:r>
      <w:r>
        <w:rPr>
          <w:b/>
          <w:bCs/>
        </w:rPr>
        <w:t xml:space="preserve">Kaṇḍeṟuvāṭivishaya</w:t>
      </w:r>
      <w:r>
        <w:rPr>
          <w:rStyle w:val="FootnoteReference"/>
        </w:rPr>
        <w:footnoteReference w:id="10"/>
      </w:r>
      <w:r>
        <w:t xml:space="preserve"> </w:t>
      </w:r>
      <w:r>
        <w:t xml:space="preserve">and issued at the request of a vassal of the king, the</w:t>
      </w:r>
      <w:r>
        <w:t xml:space="preserve"> </w:t>
      </w:r>
      <w:r>
        <w:rPr>
          <w:b/>
          <w:bCs/>
        </w:rPr>
        <w:t xml:space="preserve">Pānara</w:t>
      </w:r>
      <w:r>
        <w:t xml:space="preserve"> </w:t>
      </w:r>
      <w:r>
        <w:t xml:space="preserve">prince</w:t>
      </w:r>
      <w:r>
        <w:t xml:space="preserve"> </w:t>
      </w:r>
      <w:r>
        <w:rPr>
          <w:b/>
          <w:bCs/>
        </w:rPr>
        <w:t xml:space="preserve">Vājjaya</w:t>
      </w:r>
      <w:r>
        <w:t xml:space="preserve">. On the occasion of a winter-solstice (</w:t>
      </w:r>
      <w:r>
        <w:rPr>
          <w:i/>
          <w:iCs/>
        </w:rPr>
        <w:t xml:space="preserve">uttarāyaṇa</w:t>
      </w:r>
      <w:r>
        <w:t xml:space="preserve">),</w:t>
      </w:r>
      <w:r>
        <w:rPr>
          <w:rStyle w:val="FootnoteReference"/>
        </w:rPr>
        <w:footnoteReference w:id="12"/>
      </w:r>
      <w:r>
        <w:t xml:space="preserve"> </w:t>
      </w:r>
      <w:r>
        <w:t xml:space="preserve">Bhīma II. gave the village of</w:t>
      </w:r>
      <w:r>
        <w:t xml:space="preserve"> </w:t>
      </w:r>
      <w:r>
        <w:rPr>
          <w:b/>
          <w:bCs/>
        </w:rPr>
        <w:t xml:space="preserve">Koḍhatalli</w:t>
      </w:r>
      <w:r>
        <w:t xml:space="preserve"> </w:t>
      </w:r>
      <w:r>
        <w:t xml:space="preserve">as an</w:t>
      </w:r>
      <w:r>
        <w:t xml:space="preserve"> </w:t>
      </w:r>
      <w:r>
        <w:rPr>
          <w:i/>
          <w:iCs/>
        </w:rPr>
        <w:t xml:space="preserve">agrahāra</w:t>
      </w:r>
      <w:r>
        <w:t xml:space="preserve"> </w:t>
      </w:r>
      <w:r>
        <w:t xml:space="preserve">to</w:t>
      </w:r>
      <w:r>
        <w:t xml:space="preserve"> </w:t>
      </w:r>
      <w:r>
        <w:rPr>
          <w:b/>
          <w:bCs/>
        </w:rPr>
        <w:t xml:space="preserve">Kommaṇa</w:t>
      </w:r>
      <w:r>
        <w:t xml:space="preserve">, who know the</w:t>
      </w:r>
      <w:r>
        <w:t xml:space="preserve"> </w:t>
      </w:r>
      <w:r>
        <w:rPr>
          <w:i/>
          <w:iCs/>
        </w:rPr>
        <w:t xml:space="preserve">kramapāṭha (kramavid</w:t>
      </w:r>
      <w:r>
        <w:t xml:space="preserve">) and adhered to the</w:t>
      </w:r>
      <w:r>
        <w:t xml:space="preserve"> </w:t>
      </w:r>
      <w:r>
        <w:rPr>
          <w:i/>
          <w:iCs/>
        </w:rPr>
        <w:t xml:space="preserve">Āpastamba-sūtra</w:t>
      </w:r>
      <w:r>
        <w:t xml:space="preserve">. The donce was the son of</w:t>
      </w:r>
      <w:r>
        <w:t xml:space="preserve"> </w:t>
      </w:r>
      <w:r>
        <w:rPr>
          <w:b/>
          <w:bCs/>
        </w:rPr>
        <w:t xml:space="preserve">Deṇiya</w:t>
      </w:r>
      <w:r>
        <w:t xml:space="preserve">, who know the</w:t>
      </w:r>
      <w:r>
        <w:t xml:space="preserve"> </w:t>
      </w:r>
      <w:r>
        <w:rPr>
          <w:i/>
          <w:iCs/>
        </w:rPr>
        <w:t xml:space="preserve">kramapāṭha (kramaka</w:t>
      </w:r>
      <w:r>
        <w:t xml:space="preserve">), and of</w:t>
      </w:r>
      <w:r>
        <w:t xml:space="preserve"> </w:t>
      </w:r>
      <w:r>
        <w:rPr>
          <w:b/>
          <w:bCs/>
        </w:rPr>
        <w:t xml:space="preserve">Kandamavvā</w:t>
      </w:r>
      <w:r>
        <w:t xml:space="preserve">, and the grandson of</w:t>
      </w:r>
      <w:r>
        <w:t xml:space="preserve"> </w:t>
      </w:r>
      <w:r>
        <w:rPr>
          <w:b/>
          <w:bCs/>
        </w:rPr>
        <w:t xml:space="preserve">Revaśarman</w:t>
      </w:r>
      <w:r>
        <w:t xml:space="preserve">, an inhabitant of</w:t>
      </w:r>
      <w:r>
        <w:t xml:space="preserve"> </w:t>
      </w:r>
      <w:r>
        <w:rPr>
          <w:b/>
          <w:bCs/>
        </w:rPr>
        <w:t xml:space="preserve">Ābharadvasukālmādi</w:t>
      </w:r>
      <w:r>
        <w:t xml:space="preserve">.</w:t>
      </w:r>
    </w:p>
    <w:p>
      <w:r>
        <w:pict>
          <v:rect style="width:0;height:1.5pt" o:hralign="center" o:hrstd="t" o:hr="t"/>
        </w:pict>
      </w:r>
    </w:p>
    <w:p>
      <w:pPr>
        <w:pStyle w:val="Heading1"/>
      </w:pPr>
      <w:r>
        <w:t xml:space="preserve">Edition</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harinābhisarojanmā merunālaviśālitaḥ [|] Ajasya janmabhūrādipadmo jayati śā</w:t>
      </w:r>
      <w:r>
        <w:rPr>
          <w:rStyle w:val="ColorGray"/>
        </w:rPr>
        <w:t xml:space="preserve">⟨2⟩</w:t>
      </w:r>
      <w:r>
        <w:t xml:space="preserve">śvataṁ | ⟨1⟩ svasti [∥] śrīmatāṁ sakalabhuvanasaṁstūyamānamānavyasagotrāṇāṁ hārītipu</w:t>
      </w:r>
      <w:r>
        <w:rPr>
          <w:rStyle w:val="ColorGray"/>
        </w:rPr>
        <w:t xml:space="preserve">⟨3⟩</w:t>
      </w:r>
      <w:r>
        <w:t xml:space="preserve">trāṇāṁ kauśikīvaraprasādalabdharājyānāṁ mātṛgaṇapariṁpālitānāṁ svāmimahāse</w:t>
      </w:r>
      <w:r>
        <w:rPr>
          <w:rStyle w:val="ColorGray"/>
        </w:rPr>
        <w:t xml:space="preserve">⟨4⟩</w:t>
      </w:r>
      <w:r>
        <w:t xml:space="preserve">napādānudhyātānāṁ bhagavannārāyaṇaprasādasamāsāditavaravarā</w:t>
      </w:r>
      <w:r>
        <w:rPr>
          <w:rStyle w:val="ColorGray"/>
        </w:rPr>
        <w:t xml:space="preserve">⟨5⟩</w:t>
      </w:r>
      <w:r>
        <w:t xml:space="preserve">halāṁcchanekṣaṇavaśīkṛtārātimaṇḍalānā{ṁ}maśvamedh</w:t>
      </w:r>
      <w:r>
        <w:rPr>
          <w:rStyle w:val="ColorRed"/>
        </w:rPr>
        <w:t xml:space="preserve">¿a?</w:t>
      </w:r>
      <w:r>
        <w:rPr>
          <w:rStyle w:val="ColorGreen"/>
        </w:rPr>
        <w:t xml:space="preserve">⟨ā⟩</w:t>
      </w:r>
      <w:r>
        <w:t xml:space="preserve">vabhṛthasnānapa</w:t>
      </w:r>
      <w:r>
        <w:rPr>
          <w:rStyle w:val="ColorGray"/>
        </w:rPr>
        <w:t xml:space="preserve">⟨6⟩</w:t>
      </w:r>
      <w:r>
        <w:t xml:space="preserve">vitrīkṛtavapuṣāṁ cālukyānāṁ kulamalaṁkariṣṇoḥ {|} satyāśrayasya</w:t>
      </w:r>
      <w:r>
        <w:rPr>
          <w:rStyle w:val="ColorGray"/>
        </w:rPr>
        <w:t xml:space="preserve"> </w:t>
      </w:r>
      <w:r>
        <w:rPr>
          <w:rStyle w:val="ColorGray"/>
        </w:rPr>
        <w:t xml:space="preserve">⟨7⟩</w:t>
      </w:r>
      <w:r>
        <w:rPr>
          <w:rStyle w:val="ColorGray"/>
        </w:rPr>
        <w:t xml:space="preserve"> </w:t>
      </w:r>
      <w:r>
        <w:t xml:space="preserve">bhrātā kubjaviṣṇuraṣṭādaśa varṣ</w:t>
      </w:r>
      <w:r>
        <w:rPr>
          <w:rStyle w:val="ColorRed"/>
        </w:rPr>
        <w:t xml:space="preserve">¿a?</w:t>
      </w:r>
      <w:r>
        <w:rPr>
          <w:rStyle w:val="ColorGreen"/>
        </w:rPr>
        <w:t xml:space="preserve">⟨ā⟩</w:t>
      </w:r>
      <w:r>
        <w:t xml:space="preserve">ṇi | tatputro jayasiṁhastrayastriṁśataṁ | tadbhrāturi</w:t>
      </w:r>
      <w:r>
        <w:rPr>
          <w:rStyle w:val="ColorGray"/>
        </w:rPr>
        <w:t xml:space="preserve">⟨8⟩</w:t>
      </w:r>
      <w:r>
        <w:t xml:space="preserve">nd⟨r⟩arājasya nandano viṣṇuvarddhano nava | tatsuto maṁgiyuvarājappaṁcaviṁśati⟨m·⟩ | tadātma</w:t>
      </w:r>
      <w:r>
        <w:rPr>
          <w:rStyle w:val="ColorGray"/>
        </w:rPr>
        <w:t xml:space="preserve">⟨9⟩</w:t>
      </w:r>
      <w:r>
        <w:t xml:space="preserve">jo jayasiṁh</w:t>
      </w:r>
      <w:r>
        <w:rPr>
          <w:rStyle w:val="ColorRed"/>
        </w:rPr>
        <w:t xml:space="preserve">¿a ?</w:t>
      </w:r>
      <w:r>
        <w:rPr>
          <w:rStyle w:val="ColorGreen"/>
        </w:rPr>
        <w:t xml:space="preserve">⟨as⟩</w:t>
      </w:r>
      <w:r>
        <w:t xml:space="preserve">trayodaśa | ta⟨d⟩dvaimāturā⟨nu⟩jaḥ kokkili⟨ḥ⟩ ṣa</w:t>
      </w:r>
      <w:r>
        <w:rPr>
          <w:rStyle w:val="ColorRed"/>
        </w:rPr>
        <w:t xml:space="preserve">¿n?</w:t>
      </w:r>
      <w:r>
        <w:rPr>
          <w:rStyle w:val="ColorGreen"/>
        </w:rPr>
        <w:t xml:space="preserve">⟨ṇ⟩</w:t>
      </w:r>
      <w:r>
        <w:t xml:space="preserve">māsa⟨n·⟩ | ta⟨j⟩jyeṣṭho viṣṇuvarddha</w:t>
      </w:r>
      <w:r>
        <w:rPr>
          <w:rStyle w:val="ColorGray"/>
        </w:rPr>
        <w:t xml:space="preserve">⟨Page 2r⟩</w:t>
      </w:r>
      <w:r>
        <w:rPr>
          <w:rStyle w:val="ColorGray"/>
        </w:rPr>
        <w:t xml:space="preserve">⟨10⟩</w:t>
      </w:r>
      <w:r>
        <w:t xml:space="preserve">nassaptatriṁśataṁ | tadauraso vijayādityabhaṭṭār</w:t>
      </w:r>
      <w:r>
        <w:rPr>
          <w:rStyle w:val="ColorRed"/>
        </w:rPr>
        <w:t xml:space="preserve">¿a A?</w:t>
      </w:r>
      <w:r>
        <w:rPr>
          <w:rStyle w:val="ColorGreen"/>
        </w:rPr>
        <w:t xml:space="preserve">⟨ako⟩</w:t>
      </w:r>
      <w:r>
        <w:t xml:space="preserve">ṣṭādaśa | tatputro viṣṇurāja⟨ḥ⟩ ṣa</w:t>
      </w:r>
      <w:r>
        <w:rPr>
          <w:rStyle w:val="ColorGray"/>
        </w:rPr>
        <w:t xml:space="preserve">⟨11⟩</w:t>
      </w:r>
      <w:r>
        <w:t xml:space="preserve">ṭtriṁśataṁ | tatsūnurnnarendramṛgarāj</w:t>
      </w:r>
      <w:r>
        <w:rPr>
          <w:rStyle w:val="ColorRed"/>
        </w:rPr>
        <w:t xml:space="preserve">¿a ?</w:t>
      </w:r>
      <w:r>
        <w:rPr>
          <w:rStyle w:val="ColorGreen"/>
        </w:rPr>
        <w:t xml:space="preserve">⟨as⟩</w:t>
      </w:r>
      <w:r>
        <w:t xml:space="preserve">catvāriṁśataṁ | tatsuta⟨ḥ⟩ kaliviṣṇuvarddhanoṣṭādaśa</w:t>
      </w:r>
      <w:r>
        <w:rPr>
          <w:rStyle w:val="ColorGray"/>
        </w:rPr>
        <w:t xml:space="preserve">⟨12⟩</w:t>
      </w:r>
      <w:r>
        <w:t xml:space="preserve">māsaṁ | tattanujo guṇakenallavijayādity</w:t>
      </w:r>
      <w:r>
        <w:rPr>
          <w:rStyle w:val="ColorRed"/>
        </w:rPr>
        <w:t xml:space="preserve">¿a ?</w:t>
      </w:r>
      <w:r>
        <w:rPr>
          <w:rStyle w:val="ColorGreen"/>
        </w:rPr>
        <w:t xml:space="preserve">⟨aś⟩</w:t>
      </w:r>
      <w:r>
        <w:t xml:space="preserve">catu⟨ś⟩catvāriṁśataṁ | tadanujavikra</w:t>
      </w:r>
      <w:r>
        <w:rPr>
          <w:rStyle w:val="ColorGray"/>
        </w:rPr>
        <w:t xml:space="preserve">⟨13⟩</w:t>
      </w:r>
      <w:r>
        <w:t xml:space="preserve">mādityātmajaścālukyabhīm</w:t>
      </w:r>
      <w:r>
        <w:rPr>
          <w:rStyle w:val="ColorRed"/>
        </w:rPr>
        <w:t xml:space="preserve">¿a ?</w:t>
      </w:r>
      <w:r>
        <w:rPr>
          <w:rStyle w:val="ColorGreen"/>
        </w:rPr>
        <w:t xml:space="preserve">⟨as⟩</w:t>
      </w:r>
      <w:r>
        <w:t xml:space="preserve">triṁśata</w:t>
      </w:r>
      <w:r>
        <w:rPr>
          <w:rStyle w:val="ColorRed"/>
        </w:rPr>
        <w:t xml:space="preserve">¿ṁ?</w:t>
      </w:r>
      <w:r>
        <w:rPr>
          <w:rStyle w:val="ColorGreen"/>
        </w:rPr>
        <w:t xml:space="preserve">⟨m⟩</w:t>
      </w:r>
      <w:r>
        <w:t xml:space="preserve"> </w:t>
      </w:r>
      <w:r>
        <w:t xml:space="preserve">| tatputro vijayāditya⟨ḥ⟩ ṣa</w:t>
      </w:r>
      <w:r>
        <w:rPr>
          <w:rStyle w:val="ColorRed"/>
        </w:rPr>
        <w:t xml:space="preserve">¿n?</w:t>
      </w:r>
      <w:r>
        <w:rPr>
          <w:rStyle w:val="ColorGreen"/>
        </w:rPr>
        <w:t xml:space="preserve">⟨ṇ⟩</w:t>
      </w:r>
      <w:r>
        <w:t xml:space="preserve">māsā</w:t>
      </w:r>
      <w:r>
        <w:rPr>
          <w:rStyle w:val="ColorRed"/>
        </w:rPr>
        <w:t xml:space="preserve">¿ṁ?</w:t>
      </w:r>
      <w:r>
        <w:rPr>
          <w:rStyle w:val="ColorGreen"/>
        </w:rPr>
        <w:t xml:space="preserve">⟨n·⟩</w:t>
      </w:r>
      <w:r>
        <w:t xml:space="preserve"> </w:t>
      </w:r>
      <w:r>
        <w:t xml:space="preserve">[|]</w:t>
      </w:r>
      <w:r>
        <w:rPr>
          <w:rStyle w:val="ColorGray"/>
        </w:rPr>
        <w:t xml:space="preserve"> </w:t>
      </w:r>
      <w:r>
        <w:rPr>
          <w:rStyle w:val="ColorGray"/>
        </w:rPr>
        <w:t xml:space="preserve">⟨14⟩</w:t>
      </w:r>
      <w:r>
        <w:rPr>
          <w:rStyle w:val="ColorGray"/>
        </w:rPr>
        <w:t xml:space="preserve"> </w:t>
      </w:r>
      <w:r>
        <w:t xml:space="preserve">tattanujommarāja⟨ḥ⟩ sapta saṁvatsar</w:t>
      </w:r>
      <w:r>
        <w:rPr>
          <w:rStyle w:val="ColorRed"/>
        </w:rPr>
        <w:t xml:space="preserve">¿a?</w:t>
      </w:r>
      <w:r>
        <w:rPr>
          <w:rStyle w:val="ColorGreen"/>
        </w:rPr>
        <w:t xml:space="preserve">⟨ā⟩</w:t>
      </w:r>
      <w:r>
        <w:t xml:space="preserve">n· | tatsūnurvvijayāditya⟨ḥ⟩ pa</w:t>
      </w:r>
      <w:r>
        <w:rPr>
          <w:rStyle w:val="ColorGray"/>
        </w:rPr>
        <w:t xml:space="preserve">⟨15⟩</w:t>
      </w:r>
      <w:r>
        <w:t xml:space="preserve">kṣaṁ | tadanu tāḻaparājo māsaṁ | taṁ viniṁrjjitya cālukyabh</w:t>
      </w:r>
      <w:r>
        <w:rPr>
          <w:rStyle w:val="ColorRed"/>
        </w:rPr>
        <w:t xml:space="preserve">¿i?</w:t>
      </w:r>
      <w:r>
        <w:rPr>
          <w:rStyle w:val="ColorGreen"/>
        </w:rPr>
        <w:t xml:space="preserve">⟨ī⟩</w:t>
      </w:r>
      <w:r>
        <w:t xml:space="preserve">ma⟨ta⟩na</w:t>
      </w:r>
      <w:r>
        <w:rPr>
          <w:rStyle w:val="ColorGray"/>
        </w:rPr>
        <w:t xml:space="preserve">⟨16⟩</w:t>
      </w:r>
      <w:r>
        <w:t xml:space="preserve">yo vikramāditya⟨ḥ⟩ saṁ⟨va⟩tsaraṁ satrikaliṁgaṁ veṁgimaṇḍalamapālayat· ∥ dvaimāturommarā</w:t>
      </w:r>
      <w:r>
        <w:rPr>
          <w:rStyle w:val="ColorGray"/>
        </w:rPr>
        <w:t xml:space="preserve">⟨17⟩</w:t>
      </w:r>
      <w:r>
        <w:t xml:space="preserve">jasya vijayādityanandana⟨ḥ⟩ ⟨|⟩ cālukyabhīmo badhnāti paṭṭamācandratārakaṁ | ⟨2⟩ yastāta</w:t>
      </w:r>
      <w:r>
        <w:rPr>
          <w:rStyle w:val="ColorGray"/>
        </w:rPr>
        <w:t xml:space="preserve">⟨18⟩</w:t>
      </w:r>
      <w:r>
        <w:t xml:space="preserve">(bi)kyanākhyaṁ nvaḻadimunniṟiva [?] rājamār{t}taṇḍ</w:t>
      </w:r>
      <w:r>
        <w:rPr>
          <w:rStyle w:val="ColorRed"/>
        </w:rPr>
        <w:t xml:space="preserve">¿o?</w:t>
      </w:r>
      <w:r>
        <w:rPr>
          <w:rStyle w:val="ColorGreen"/>
        </w:rPr>
        <w:t xml:space="preserve">⟨a⟩</w:t>
      </w:r>
      <w:r>
        <w:t xml:space="preserve"> </w:t>
      </w:r>
      <w:r>
        <w:t xml:space="preserve">Ājau vijitya bāhvā</w:t>
      </w:r>
      <w:r>
        <w:rPr>
          <w:rStyle w:val="ColorRed"/>
        </w:rPr>
        <w:t xml:space="preserve">¿rgg?</w:t>
      </w:r>
      <w:r>
        <w:rPr>
          <w:rStyle w:val="ColorGreen"/>
        </w:rPr>
        <w:t xml:space="preserve">⟨ g⟩</w:t>
      </w:r>
      <w:r>
        <w:t xml:space="preserve">āpayati ja</w:t>
      </w:r>
      <w:r>
        <w:rPr>
          <w:rStyle w:val="ColorGray"/>
        </w:rPr>
        <w:t xml:space="preserve">⟨Page 2v⟩</w:t>
      </w:r>
      <w:r>
        <w:rPr>
          <w:rStyle w:val="ColorGray"/>
        </w:rPr>
        <w:t xml:space="preserve">⟨19⟩</w:t>
      </w:r>
      <w:r>
        <w:t xml:space="preserve">nair{ṇ}nijaṁ janodāh</w:t>
      </w:r>
      <w:r>
        <w:rPr>
          <w:rStyle w:val="ColorRed"/>
        </w:rPr>
        <w:t xml:space="preserve">¿ā?</w:t>
      </w:r>
      <w:r>
        <w:rPr>
          <w:rStyle w:val="ColorGreen"/>
        </w:rPr>
        <w:t xml:space="preserve">⟨a⟩</w:t>
      </w:r>
      <w:r>
        <w:t xml:space="preserve">raṇaṁ ∥ merurivālaṁdhyamahimā ∥ Induri⟨va⟩ sakalakalādhā</w:t>
      </w:r>
      <w:r>
        <w:rPr>
          <w:rStyle w:val="ColorGray"/>
        </w:rPr>
        <w:t xml:space="preserve">⟨20⟩</w:t>
      </w:r>
      <w:r>
        <w:t xml:space="preserve">rassa sarvvalokāśrayaśrīviṣṇuvarddhanamahārāj</w:t>
      </w:r>
      <w:r>
        <w:rPr>
          <w:rStyle w:val="ColorRed"/>
        </w:rPr>
        <w:t xml:space="preserve">¿a?</w:t>
      </w:r>
      <w:r>
        <w:rPr>
          <w:rStyle w:val="ColorGreen"/>
        </w:rPr>
        <w:t xml:space="preserve">⟨ā⟩</w:t>
      </w:r>
      <w:r>
        <w:t xml:space="preserve">dhirājaparameśvaraparama⟨bha⟩ṭṭā</w:t>
      </w:r>
      <w:r>
        <w:rPr>
          <w:rStyle w:val="ColorGray"/>
        </w:rPr>
        <w:t xml:space="preserve">⟨21⟩</w:t>
      </w:r>
      <w:r>
        <w:t xml:space="preserve">rakaparamabra(hm)</w:t>
      </w:r>
      <w:r>
        <w:rPr>
          <w:rStyle w:val="ColorRed"/>
        </w:rPr>
        <w:t xml:space="preserve">¿(ā)?</w:t>
      </w:r>
      <w:r>
        <w:rPr>
          <w:rStyle w:val="ColorGreen"/>
        </w:rPr>
        <w:t xml:space="preserve">⟨a⟩</w:t>
      </w:r>
      <w:r>
        <w:t xml:space="preserve">(ṇy)</w:t>
      </w:r>
      <w:r>
        <w:rPr>
          <w:rStyle w:val="ColorRed"/>
        </w:rPr>
        <w:t xml:space="preserve">¿(ā)?</w:t>
      </w:r>
      <w:r>
        <w:rPr>
          <w:rStyle w:val="ColorGreen"/>
        </w:rPr>
        <w:t xml:space="preserve">⟨aḥ⟩</w:t>
      </w:r>
      <w:r>
        <w:t xml:space="preserve">(ka)ṇḍeṟuvāṭiviṣayanivāsino rāṣṭrak</w:t>
      </w:r>
      <w:r>
        <w:rPr>
          <w:rStyle w:val="ColorRed"/>
        </w:rPr>
        <w:t xml:space="preserve">¿u?</w:t>
      </w:r>
      <w:r>
        <w:rPr>
          <w:rStyle w:val="ColorGreen"/>
        </w:rPr>
        <w:t xml:space="preserve">⟨ū⟩</w:t>
      </w:r>
      <w:r>
        <w:t xml:space="preserve">ṭa pramukhān· kuṭ</w:t>
      </w:r>
      <w:r>
        <w:rPr>
          <w:rStyle w:val="ColorRed"/>
        </w:rPr>
        <w:t xml:space="preserve">¿i?</w:t>
      </w:r>
      <w:r>
        <w:rPr>
          <w:rStyle w:val="ColorGreen"/>
        </w:rPr>
        <w:t xml:space="preserve">⟨u⟩</w:t>
      </w:r>
      <w:r>
        <w:t xml:space="preserve">ṁ</w:t>
      </w:r>
      <w:r>
        <w:rPr>
          <w:rStyle w:val="ColorGray"/>
        </w:rPr>
        <w:t xml:space="preserve">⟨22⟩</w:t>
      </w:r>
      <w:r>
        <w:t xml:space="preserve">bina I⟨t⟩thamājñ</w:t>
      </w:r>
      <w:r>
        <w:rPr>
          <w:rStyle w:val="ColorRed"/>
        </w:rPr>
        <w:t xml:space="preserve">¿a?</w:t>
      </w:r>
      <w:r>
        <w:rPr>
          <w:rStyle w:val="ColorGreen"/>
        </w:rPr>
        <w:t xml:space="preserve">⟨ā⟩</w:t>
      </w:r>
      <w:r>
        <w:t xml:space="preserve">payati ∥ pānaramahīpapāvanasatyatyāgābhimāna</w:t>
      </w:r>
      <w:r>
        <w:rPr>
          <w:rStyle w:val="ColorGray"/>
        </w:rPr>
        <w:t xml:space="preserve">⟨23⟩</w:t>
      </w:r>
      <w:r>
        <w:t xml:space="preserve">śauryyanidhiḥ | madrājyarakṣaṇāṁsalabāhurvvājjaya Iti kṣitīśaste</w:t>
      </w:r>
      <w:r>
        <w:rPr>
          <w:rStyle w:val="ColorGray"/>
        </w:rPr>
        <w:t xml:space="preserve">⟨24⟩</w:t>
      </w:r>
      <w:r>
        <w:t xml:space="preserve">na {|} prārtthyamānairasmābhiḥ [|] Ābharadvasukālmādivāstavyādrevaśarmmaṇaḥ [|] de</w:t>
      </w:r>
      <w:r>
        <w:rPr>
          <w:rStyle w:val="ColorGray"/>
        </w:rPr>
        <w:t xml:space="preserve">⟨25⟩</w:t>
      </w:r>
      <w:r>
        <w:t xml:space="preserve">ṇiyakramako jajñe ved</w:t>
      </w:r>
      <w:r>
        <w:rPr>
          <w:rStyle w:val="ColorRed"/>
        </w:rPr>
        <w:t xml:space="preserve">¿i?</w:t>
      </w:r>
      <w:r>
        <w:rPr>
          <w:rStyle w:val="ColorGreen"/>
        </w:rPr>
        <w:t xml:space="preserve">⟨a⟩</w:t>
      </w:r>
      <w:r>
        <w:t xml:space="preserve">vedāṁgavidvibhuḥ ⟨∥ 3⟩ s</w:t>
      </w:r>
      <w:r>
        <w:rPr>
          <w:rStyle w:val="ColorRed"/>
        </w:rPr>
        <w:t xml:space="preserve">¿ya?</w:t>
      </w:r>
      <w:r>
        <w:rPr>
          <w:rStyle w:val="ColorGreen"/>
        </w:rPr>
        <w:t xml:space="preserve">⟨ū⟩</w:t>
      </w:r>
      <w:r>
        <w:t xml:space="preserve">treṇāpastaṁbaḥ kommaṇaḥ kulabhūṣa</w:t>
      </w:r>
      <w:r>
        <w:rPr>
          <w:rStyle w:val="ColorGray"/>
        </w:rPr>
        <w:t xml:space="preserve">⟨26⟩</w:t>
      </w:r>
      <w:r>
        <w:t xml:space="preserve">ṇaḥ | suta⟨ḥ⟩ sv</w:t>
      </w:r>
      <w:r>
        <w:rPr>
          <w:rStyle w:val="ColorRed"/>
        </w:rPr>
        <w:t xml:space="preserve">¿ā?</w:t>
      </w:r>
      <w:r>
        <w:rPr>
          <w:rStyle w:val="ColorGreen"/>
        </w:rPr>
        <w:t xml:space="preserve">⟨a⟩</w:t>
      </w:r>
      <w:r>
        <w:t xml:space="preserve">bhijanastasya {|} brahmaśrībhāsvaradyutiḥ | ⟨4⟩ kandamavvātmajaḥ kāntvā{ḥ} kā</w:t>
      </w:r>
      <w:r>
        <w:rPr>
          <w:rStyle w:val="ColorGray"/>
        </w:rPr>
        <w:t xml:space="preserve">⟨27⟩</w:t>
      </w:r>
      <w:r>
        <w:t xml:space="preserve">maḥ kāmadhugartthināṁ | yatsampatsarasīmetya{ḥ} viprahaṁsā vibhāntyamī | ⟨5⟩</w:t>
      </w:r>
      <w:r>
        <w:rPr>
          <w:rStyle w:val="ColorGray"/>
        </w:rPr>
        <w:t xml:space="preserve"> </w:t>
      </w:r>
      <w:r>
        <w:rPr>
          <w:rStyle w:val="ColorGray"/>
        </w:rPr>
        <w:t xml:space="preserve">⟨Page 3r⟩</w:t>
      </w:r>
      <w:r>
        <w:rPr>
          <w:rStyle w:val="ColorGray"/>
        </w:rPr>
        <w:t xml:space="preserve"> </w:t>
      </w:r>
      <w:r>
        <w:rPr>
          <w:rStyle w:val="ColorGray"/>
        </w:rPr>
        <w:t xml:space="preserve"> </w:t>
      </w:r>
      <w:r>
        <w:rPr>
          <w:rStyle w:val="ColorGray"/>
        </w:rPr>
        <w:t xml:space="preserve">⟨28⟩</w:t>
      </w:r>
      <w:r>
        <w:rPr>
          <w:rStyle w:val="ColorGray"/>
        </w:rPr>
        <w:t xml:space="preserve"> </w:t>
      </w:r>
      <w:r>
        <w:t xml:space="preserve">yatputrapautrāḥ paṭavo vaṭavo v</w:t>
      </w:r>
      <w:r>
        <w:rPr>
          <w:rStyle w:val="ColorRed"/>
        </w:rPr>
        <w:t xml:space="preserve">¿ā?</w:t>
      </w:r>
      <w:r>
        <w:rPr>
          <w:rStyle w:val="ColorGreen"/>
        </w:rPr>
        <w:t xml:space="preserve">⟨a⟩</w:t>
      </w:r>
      <w:r>
        <w:t xml:space="preserve">ragoṣṭhiṣu | Agrahārāgra(pū)j</w:t>
      </w:r>
      <w:r>
        <w:rPr>
          <w:rStyle w:val="ColorRed"/>
        </w:rPr>
        <w:t xml:space="preserve">¿a?</w:t>
      </w:r>
      <w:r>
        <w:rPr>
          <w:rStyle w:val="ColorGreen"/>
        </w:rPr>
        <w:t xml:space="preserve">⟨ā⟩</w:t>
      </w:r>
      <w:r>
        <w:t xml:space="preserve">nāmā</w:t>
      </w:r>
      <w:r>
        <w:rPr>
          <w:rStyle w:val="ColorGray"/>
        </w:rPr>
        <w:t xml:space="preserve">⟨29⟩</w:t>
      </w:r>
      <w:r>
        <w:t xml:space="preserve">pn</w:t>
      </w:r>
      <w:r>
        <w:rPr>
          <w:rStyle w:val="ColorRed"/>
        </w:rPr>
        <w:t xml:space="preserve">¿a?</w:t>
      </w:r>
      <w:r>
        <w:rPr>
          <w:rStyle w:val="ColorGreen"/>
        </w:rPr>
        <w:t xml:space="preserve">⟨u⟩</w:t>
      </w:r>
      <w:r>
        <w:t xml:space="preserve">vanti paraṁparāṁ ⟨∥ 6⟩ tasm</w:t>
      </w:r>
      <w:r>
        <w:rPr>
          <w:rStyle w:val="ColorRed"/>
        </w:rPr>
        <w:t xml:space="preserve">¿e?</w:t>
      </w:r>
      <w:r>
        <w:rPr>
          <w:rStyle w:val="ColorGreen"/>
        </w:rPr>
        <w:t xml:space="preserve">⟨ai⟩</w:t>
      </w:r>
      <w:r>
        <w:t xml:space="preserve"> </w:t>
      </w:r>
      <w:r>
        <w:t xml:space="preserve">kommaṇakramavide sarvvakaraparihāreṇa koḍhata</w:t>
      </w:r>
      <w:r>
        <w:rPr>
          <w:rStyle w:val="ColorGray"/>
        </w:rPr>
        <w:t xml:space="preserve">⟨30⟩</w:t>
      </w:r>
      <w:r>
        <w:t xml:space="preserve">lli nāma grāmaḥ Agrahār</w:t>
      </w:r>
      <w:r>
        <w:rPr>
          <w:rStyle w:val="ColorRed"/>
        </w:rPr>
        <w:t xml:space="preserve">¿i?</w:t>
      </w:r>
      <w:r>
        <w:rPr>
          <w:rStyle w:val="ColorGreen"/>
        </w:rPr>
        <w:t xml:space="preserve">⟨ī⟩</w:t>
      </w:r>
      <w:r>
        <w:t xml:space="preserve">kṛtya Udakapūrvvamuttarāyaṇanimitte dattami</w:t>
      </w:r>
      <w:r>
        <w:rPr>
          <w:rStyle w:val="ColorGray"/>
        </w:rPr>
        <w:t xml:space="preserve">⟨31⟩</w:t>
      </w:r>
      <w:r>
        <w:t xml:space="preserve">ti viditamastu vaḥ [∥] yasy</w:t>
      </w:r>
      <w:r>
        <w:rPr>
          <w:rStyle w:val="ColorRed"/>
        </w:rPr>
        <w:t xml:space="preserve">¿a?</w:t>
      </w:r>
      <w:r>
        <w:rPr>
          <w:rStyle w:val="ColorGreen"/>
        </w:rPr>
        <w:t xml:space="preserve">⟨ā⟩</w:t>
      </w:r>
      <w:r>
        <w:t xml:space="preserve">vadhayaḥ p</w:t>
      </w:r>
      <w:r>
        <w:rPr>
          <w:rStyle w:val="ColorRed"/>
        </w:rPr>
        <w:t xml:space="preserve">¿u?</w:t>
      </w:r>
      <w:r>
        <w:rPr>
          <w:rStyle w:val="ColorGreen"/>
        </w:rPr>
        <w:t xml:space="preserve">⟨ū⟩</w:t>
      </w:r>
      <w:r>
        <w:t xml:space="preserve">r{v}vataḥ</w:t>
      </w:r>
    </w:p>
    <w:p>
      <w:pPr>
        <w:pStyle w:val="BodyText"/>
      </w:pPr>
      <w:r>
        <w:rPr>
          <w:rStyle w:val="ColorGray"/>
        </w:rPr>
        <w:t xml:space="preserve">⟨Page 3v⟩</w:t>
      </w:r>
      <w:r>
        <w:rPr>
          <w:rStyle w:val="ColorGray"/>
        </w:rPr>
        <w:t xml:space="preserve"> </w:t>
      </w:r>
    </w:p>
    <w:p>
      <w:pPr>
        <w:pStyle w:val="Heading1"/>
      </w:pPr>
      <w:r>
        <w:t xml:space="preserve">Apparatus</w:t>
      </w:r>
    </w:p>
    <w:p>
      <w:pPr>
        <w:pStyle w:val="FirstParagraph"/>
      </w:pPr>
      <w:r>
        <w:rPr>
          <w:rStyle w:val="ColorGray"/>
        </w:rPr>
        <w:t xml:space="preserve">⟨24⟩</w:t>
      </w:r>
      <w:r>
        <w:t xml:space="preserve"> </w:t>
      </w:r>
      <w:r>
        <w:t xml:space="preserve">de • There is a crack at the right of this letter, which may have been</w:t>
      </w:r>
      <w:r>
        <w:t xml:space="preserve"> </w:t>
      </w:r>
      <w:r>
        <w:rPr>
          <w:i/>
          <w:iCs/>
        </w:rPr>
        <w:t xml:space="preserve">pe</w:t>
      </w:r>
      <w:r>
        <w:t xml:space="preserve">.</w:t>
      </w:r>
    </w:p>
    <w:p>
      <w:pPr>
        <w:pStyle w:val="BodyText"/>
      </w:pPr>
      <w:r>
        <w:rPr>
          <w:rStyle w:val="ColorGray"/>
        </w:rPr>
        <w:t xml:space="preserve">⟨25⟩</w:t>
      </w:r>
      <w:r>
        <w:t xml:space="preserve"> </w:t>
      </w:r>
      <w:r>
        <w:t xml:space="preserve">s</w:t>
      </w:r>
      <w:r>
        <w:rPr>
          <w:rStyle w:val="ColorRed"/>
        </w:rPr>
        <w:t xml:space="preserve">¿ya?</w:t>
      </w:r>
      <w:r>
        <w:rPr>
          <w:rStyle w:val="ColorGreen"/>
        </w:rPr>
        <w:t xml:space="preserve">⟨ū⟩</w:t>
      </w:r>
      <w:r>
        <w:t xml:space="preserve">treṇāpastaṁbaḥ • Two</w:t>
      </w:r>
      <w:r>
        <w:t xml:space="preserve"> </w:t>
      </w:r>
      <w:r>
        <w:rPr>
          <w:i/>
          <w:iCs/>
        </w:rPr>
        <w:t xml:space="preserve">aksharas</w:t>
      </w:r>
      <w:r>
        <w:t xml:space="preserve"> </w:t>
      </w:r>
      <w:r>
        <w:t xml:space="preserve">are missing in this</w:t>
      </w:r>
      <w:r>
        <w:t xml:space="preserve"> </w:t>
      </w:r>
      <w:r>
        <w:rPr>
          <w:i/>
          <w:iCs/>
        </w:rPr>
        <w:t xml:space="preserve">pāda</w:t>
      </w:r>
      <w:r>
        <w:t xml:space="preserve">.</w:t>
      </w:r>
    </w:p>
    <w:p>
      <w:pPr>
        <w:pStyle w:val="Heading1"/>
      </w:pPr>
      <w:r>
        <w:t xml:space="preserve">Translation by Hultzsch 1890</w:t>
      </w:r>
    </w:p>
    <w:p>
      <w:pPr>
        <w:pStyle w:val="FirstParagraph"/>
      </w:pPr>
      <w:r>
        <w:t xml:space="preserve">(</w:t>
      </w:r>
      <w:r>
        <w:rPr>
          <w:i/>
          <w:iCs/>
        </w:rPr>
        <w:t xml:space="preserve">Verse</w:t>
      </w:r>
      <w:r>
        <w:t xml:space="preserve"> </w:t>
      </w:r>
      <w:r>
        <w:t xml:space="preserve">1.) The primeval lotus-flower, which rises from a tank (</w:t>
      </w:r>
      <w:r>
        <w:rPr>
          <w:i/>
          <w:iCs/>
        </w:rPr>
        <w:t xml:space="preserve">that consists of</w:t>
      </w:r>
      <w:r>
        <w:t xml:space="preserve">) the navel of Hari (</w:t>
      </w:r>
      <w:r>
        <w:rPr>
          <w:i/>
          <w:iCs/>
        </w:rPr>
        <w:t xml:space="preserve">Vishṇu</w:t>
      </w:r>
      <w:r>
        <w:t xml:space="preserve">), which is enlarged by a stalk (</w:t>
      </w:r>
      <w:r>
        <w:rPr>
          <w:i/>
          <w:iCs/>
        </w:rPr>
        <w:t xml:space="preserve">that consists of the mountain</w:t>
      </w:r>
      <w:r>
        <w:t xml:space="preserve">) Meru, and which is the birth-place of Aja (</w:t>
      </w:r>
      <w:r>
        <w:rPr>
          <w:i/>
          <w:iCs/>
        </w:rPr>
        <w:t xml:space="preserve">Brahman</w:t>
      </w:r>
      <w:r>
        <w:t xml:space="preserve">), is victorious for ever.</w:t>
      </w:r>
    </w:p>
    <w:p>
      <w:pPr>
        <w:pStyle w:val="BodyText"/>
      </w:pPr>
      <w:r>
        <w:t xml:space="preserve">Hail!</w:t>
      </w:r>
      <w:r>
        <w:t xml:space="preserve"> </w:t>
      </w:r>
      <w:r>
        <w:rPr>
          <w:b/>
          <w:bCs/>
        </w:rPr>
        <w:t xml:space="preserve">Kubja-Vishṇu</w:t>
      </w:r>
      <w:r>
        <w:t xml:space="preserve">, the brother of</w:t>
      </w:r>
      <w:r>
        <w:t xml:space="preserve"> </w:t>
      </w:r>
      <w:r>
        <w:rPr>
          <w:b/>
          <w:bCs/>
        </w:rPr>
        <w:t xml:space="preserve">Satyāśraya</w:t>
      </w:r>
      <w:r>
        <w:t xml:space="preserve">, who adorned the race of the glorious</w:t>
      </w:r>
      <w:r>
        <w:t xml:space="preserve"> </w:t>
      </w:r>
      <w:r>
        <w:rPr>
          <w:b/>
          <w:bCs/>
        </w:rPr>
        <w:t xml:space="preserve">Chālukyas</w:t>
      </w:r>
      <w:r>
        <w:t xml:space="preserve">,</w:t>
      </w:r>
      <w:r>
        <w:t xml:space="preserve"> </w:t>
      </w:r>
      <w:r>
        <w:rPr>
          <w:i/>
          <w:iCs/>
        </w:rPr>
        <w:t xml:space="preserve">etc.,</w:t>
      </w:r>
      <w:r>
        <w:rPr>
          <w:rStyle w:val="FootnoteReference"/>
        </w:rPr>
        <w:footnoteReference w:id="13"/>
      </w:r>
      <w:r>
        <w:t xml:space="preserve"> </w:t>
      </w:r>
      <w:r>
        <w:t xml:space="preserve">(</w:t>
      </w:r>
      <w:r>
        <w:rPr>
          <w:i/>
          <w:iCs/>
        </w:rPr>
        <w:t xml:space="preserve">ruled</w:t>
      </w:r>
      <w:r>
        <w:t xml:space="preserve">) for eighteen years.</w:t>
      </w:r>
    </w:p>
    <w:p>
      <w:pPr>
        <w:pStyle w:val="BodyText"/>
      </w:pPr>
      <w:r>
        <w:t xml:space="preserve">His son</w:t>
      </w:r>
      <w:r>
        <w:t xml:space="preserve"> </w:t>
      </w:r>
      <w:r>
        <w:rPr>
          <w:b/>
          <w:bCs/>
        </w:rPr>
        <w:t xml:space="preserve">Jayasiṁha</w:t>
      </w:r>
      <w:r>
        <w:t xml:space="preserve"> </w:t>
      </w:r>
      <w:r>
        <w:t xml:space="preserve">(</w:t>
      </w:r>
      <w:r>
        <w:rPr>
          <w:i/>
          <w:iCs/>
        </w:rPr>
        <w:t xml:space="preserve">ruled</w:t>
      </w:r>
      <w:r>
        <w:t xml:space="preserve">) for thirty-three (</w:t>
      </w:r>
      <w:r>
        <w:rPr>
          <w:i/>
          <w:iCs/>
        </w:rPr>
        <w:t xml:space="preserve">years</w:t>
      </w:r>
      <w:r>
        <w:t xml:space="preserve">).</w:t>
      </w:r>
    </w:p>
    <w:p>
      <w:pPr>
        <w:pStyle w:val="BodyText"/>
      </w:pPr>
      <w:r>
        <w:rPr>
          <w:b/>
          <w:bCs/>
        </w:rPr>
        <w:t xml:space="preserve">Vishṇuvardhana</w:t>
      </w:r>
      <w:r>
        <w:t xml:space="preserve">, the son of his brother</w:t>
      </w:r>
      <w:r>
        <w:t xml:space="preserve"> </w:t>
      </w:r>
      <w:r>
        <w:rPr>
          <w:b/>
          <w:bCs/>
        </w:rPr>
        <w:t xml:space="preserve">Indra-rāja</w:t>
      </w:r>
      <w:r>
        <w:t xml:space="preserve">, (</w:t>
      </w:r>
      <w:r>
        <w:rPr>
          <w:i/>
          <w:iCs/>
        </w:rPr>
        <w:t xml:space="preserve">ruled</w:t>
      </w:r>
      <w:r>
        <w:t xml:space="preserve">) for nine (</w:t>
      </w:r>
      <w:r>
        <w:rPr>
          <w:i/>
          <w:iCs/>
        </w:rPr>
        <w:t xml:space="preserve">years</w:t>
      </w:r>
      <w:r>
        <w:t xml:space="preserve">).</w:t>
      </w:r>
    </w:p>
    <w:p>
      <w:pPr>
        <w:pStyle w:val="BodyText"/>
      </w:pPr>
      <w:r>
        <w:t xml:space="preserve">His son</w:t>
      </w:r>
      <w:r>
        <w:t xml:space="preserve"> </w:t>
      </w:r>
      <w:r>
        <w:rPr>
          <w:b/>
          <w:bCs/>
        </w:rPr>
        <w:t xml:space="preserve">Maṅgi-yuvarāja</w:t>
      </w:r>
      <w:r>
        <w:t xml:space="preserve"> </w:t>
      </w:r>
      <w:r>
        <w:t xml:space="preserve">(</w:t>
      </w:r>
      <w:r>
        <w:rPr>
          <w:i/>
          <w:iCs/>
        </w:rPr>
        <w:t xml:space="preserve">ruled</w:t>
      </w:r>
      <w:r>
        <w:t xml:space="preserve">) for twenty-five (</w:t>
      </w:r>
      <w:r>
        <w:rPr>
          <w:i/>
          <w:iCs/>
        </w:rPr>
        <w:t xml:space="preserve">years</w:t>
      </w:r>
      <w:r>
        <w:t xml:space="preserve">).</w:t>
      </w:r>
    </w:p>
    <w:p>
      <w:pPr>
        <w:pStyle w:val="BodyText"/>
      </w:pPr>
      <w:r>
        <w:t xml:space="preserve">His son</w:t>
      </w:r>
      <w:r>
        <w:t xml:space="preserve"> </w:t>
      </w:r>
      <w:r>
        <w:rPr>
          <w:b/>
          <w:bCs/>
        </w:rPr>
        <w:t xml:space="preserve">Jayasiṁha</w:t>
      </w:r>
      <w:r>
        <w:t xml:space="preserve"> </w:t>
      </w:r>
      <w:r>
        <w:t xml:space="preserve">(</w:t>
      </w:r>
      <w:r>
        <w:rPr>
          <w:i/>
          <w:iCs/>
        </w:rPr>
        <w:t xml:space="preserve">ruled</w:t>
      </w:r>
      <w:r>
        <w:t xml:space="preserve">) for thirteen (</w:t>
      </w:r>
      <w:r>
        <w:rPr>
          <w:i/>
          <w:iCs/>
        </w:rPr>
        <w:t xml:space="preserve">years</w:t>
      </w:r>
      <w:r>
        <w:t xml:space="preserve">).</w:t>
      </w:r>
    </w:p>
    <w:p>
      <w:pPr>
        <w:pStyle w:val="BodyText"/>
      </w:pPr>
      <w:r>
        <w:rPr>
          <w:b/>
          <w:bCs/>
        </w:rPr>
        <w:t xml:space="preserve">Kokkili</w:t>
      </w:r>
      <w:r>
        <w:t xml:space="preserve">, his younger brother from a different mother, (</w:t>
      </w:r>
      <w:r>
        <w:rPr>
          <w:i/>
          <w:iCs/>
        </w:rPr>
        <w:t xml:space="preserve">ruled</w:t>
      </w:r>
      <w:r>
        <w:t xml:space="preserve">) for six months.</w:t>
      </w:r>
    </w:p>
    <w:p>
      <w:pPr>
        <w:pStyle w:val="BodyText"/>
      </w:pPr>
      <w:r>
        <w:t xml:space="preserve">His elder brother</w:t>
      </w:r>
      <w:r>
        <w:t xml:space="preserve"> </w:t>
      </w:r>
      <w:r>
        <w:rPr>
          <w:b/>
          <w:bCs/>
        </w:rPr>
        <w:t xml:space="preserve">Vishṇuvardhana</w:t>
      </w:r>
      <w:r>
        <w:t xml:space="preserve"> </w:t>
      </w:r>
      <w:r>
        <w:t xml:space="preserve">(</w:t>
      </w:r>
      <w:r>
        <w:rPr>
          <w:i/>
          <w:iCs/>
        </w:rPr>
        <w:t xml:space="preserve">ruled</w:t>
      </w:r>
      <w:r>
        <w:t xml:space="preserve">) for thirty-seven (</w:t>
      </w:r>
      <w:r>
        <w:rPr>
          <w:i/>
          <w:iCs/>
        </w:rPr>
        <w:t xml:space="preserve">years</w:t>
      </w:r>
      <w:r>
        <w:t xml:space="preserve">).</w:t>
      </w:r>
    </w:p>
    <w:p>
      <w:pPr>
        <w:pStyle w:val="BodyText"/>
      </w:pPr>
      <w:r>
        <w:t xml:space="preserve">His legitimate son</w:t>
      </w:r>
      <w:r>
        <w:t xml:space="preserve"> </w:t>
      </w:r>
      <w:r>
        <w:rPr>
          <w:b/>
          <w:bCs/>
        </w:rPr>
        <w:t xml:space="preserve">Vijayāditya-bhaṭṭāraka</w:t>
      </w:r>
      <w:r>
        <w:t xml:space="preserve"> </w:t>
      </w:r>
      <w:r>
        <w:t xml:space="preserve">(</w:t>
      </w:r>
      <w:r>
        <w:rPr>
          <w:i/>
          <w:iCs/>
        </w:rPr>
        <w:t xml:space="preserve">ruled</w:t>
      </w:r>
      <w:r>
        <w:t xml:space="preserve">) for eighteen (</w:t>
      </w:r>
      <w:r>
        <w:rPr>
          <w:i/>
          <w:iCs/>
        </w:rPr>
        <w:t xml:space="preserve">years</w:t>
      </w:r>
      <w:r>
        <w:t xml:space="preserve">).</w:t>
      </w:r>
    </w:p>
    <w:p>
      <w:pPr>
        <w:pStyle w:val="BodyText"/>
      </w:pPr>
      <w:r>
        <w:t xml:space="preserve">His son</w:t>
      </w:r>
      <w:r>
        <w:t xml:space="preserve"> </w:t>
      </w:r>
      <w:r>
        <w:rPr>
          <w:b/>
          <w:bCs/>
        </w:rPr>
        <w:t xml:space="preserve">Vishṇu-rāja</w:t>
      </w:r>
      <w:r>
        <w:t xml:space="preserve"> </w:t>
      </w:r>
      <w:r>
        <w:t xml:space="preserve">(</w:t>
      </w:r>
      <w:r>
        <w:rPr>
          <w:i/>
          <w:iCs/>
        </w:rPr>
        <w:t xml:space="preserve">ruled</w:t>
      </w:r>
      <w:r>
        <w:t xml:space="preserve">) for thirty-six (</w:t>
      </w:r>
      <w:r>
        <w:rPr>
          <w:i/>
          <w:iCs/>
        </w:rPr>
        <w:t xml:space="preserve">years</w:t>
      </w:r>
      <w:r>
        <w:t xml:space="preserve">).</w:t>
      </w:r>
    </w:p>
    <w:p>
      <w:pPr>
        <w:pStyle w:val="BodyText"/>
      </w:pPr>
      <w:r>
        <w:t xml:space="preserve">His son</w:t>
      </w:r>
      <w:r>
        <w:t xml:space="preserve"> </w:t>
      </w:r>
      <w:r>
        <w:rPr>
          <w:b/>
          <w:bCs/>
        </w:rPr>
        <w:t xml:space="preserve">Narendra-mṛigarāja</w:t>
      </w:r>
      <w:r>
        <w:t xml:space="preserve"> </w:t>
      </w:r>
      <w:r>
        <w:t xml:space="preserve">(</w:t>
      </w:r>
      <w:r>
        <w:rPr>
          <w:i/>
          <w:iCs/>
        </w:rPr>
        <w:t xml:space="preserve">ruled</w:t>
      </w:r>
      <w:r>
        <w:t xml:space="preserve">) for forty (</w:t>
      </w:r>
      <w:r>
        <w:rPr>
          <w:i/>
          <w:iCs/>
        </w:rPr>
        <w:t xml:space="preserve">years</w:t>
      </w:r>
      <w:r>
        <w:t xml:space="preserve">).</w:t>
      </w:r>
    </w:p>
    <w:p>
      <w:pPr>
        <w:pStyle w:val="BodyText"/>
      </w:pPr>
      <w:r>
        <w:t xml:space="preserve">His son</w:t>
      </w:r>
      <w:r>
        <w:t xml:space="preserve"> </w:t>
      </w:r>
      <w:r>
        <w:rPr>
          <w:b/>
          <w:bCs/>
        </w:rPr>
        <w:t xml:space="preserve">Kali-Vishṇuvardhana</w:t>
      </w:r>
      <w:r>
        <w:t xml:space="preserve"> </w:t>
      </w:r>
      <w:r>
        <w:t xml:space="preserve">(</w:t>
      </w:r>
      <w:r>
        <w:rPr>
          <w:i/>
          <w:iCs/>
        </w:rPr>
        <w:t xml:space="preserve">ruled</w:t>
      </w:r>
      <w:r>
        <w:t xml:space="preserve">) for eighteen months.</w:t>
      </w:r>
    </w:p>
    <w:p>
      <w:pPr>
        <w:pStyle w:val="BodyText"/>
      </w:pPr>
      <w:r>
        <w:t xml:space="preserve">His son</w:t>
      </w:r>
      <w:r>
        <w:t xml:space="preserve"> </w:t>
      </w:r>
      <w:r>
        <w:rPr>
          <w:b/>
          <w:bCs/>
        </w:rPr>
        <w:t xml:space="preserve">Guṇakenalla-Vijayāditya</w:t>
      </w:r>
      <w:r>
        <w:t xml:space="preserve"> </w:t>
      </w:r>
      <w:r>
        <w:t xml:space="preserve">(</w:t>
      </w:r>
      <w:r>
        <w:rPr>
          <w:i/>
          <w:iCs/>
        </w:rPr>
        <w:t xml:space="preserve">ruled</w:t>
      </w:r>
      <w:r>
        <w:t xml:space="preserve">) for forty-four (</w:t>
      </w:r>
      <w:r>
        <w:rPr>
          <w:i/>
          <w:iCs/>
        </w:rPr>
        <w:t xml:space="preserve">years</w:t>
      </w:r>
      <w:r>
        <w:t xml:space="preserve">).</w:t>
      </w:r>
    </w:p>
    <w:p>
      <w:pPr>
        <w:pStyle w:val="BodyText"/>
      </w:pPr>
      <w:r>
        <w:rPr>
          <w:b/>
          <w:bCs/>
        </w:rPr>
        <w:t xml:space="preserve">Chālukya-Bhīma</w:t>
      </w:r>
      <w:r>
        <w:t xml:space="preserve">, the son of his younger brother</w:t>
      </w:r>
      <w:r>
        <w:t xml:space="preserve"> </w:t>
      </w:r>
      <w:r>
        <w:rPr>
          <w:b/>
          <w:bCs/>
        </w:rPr>
        <w:t xml:space="preserve">Vikramāditya</w:t>
      </w:r>
      <w:r>
        <w:t xml:space="preserve">, (</w:t>
      </w:r>
      <w:r>
        <w:rPr>
          <w:i/>
          <w:iCs/>
        </w:rPr>
        <w:t xml:space="preserve">ruled</w:t>
      </w:r>
      <w:r>
        <w:t xml:space="preserve">) for thirty (</w:t>
      </w:r>
      <w:r>
        <w:rPr>
          <w:i/>
          <w:iCs/>
        </w:rPr>
        <w:t xml:space="preserve">years</w:t>
      </w:r>
      <w:r>
        <w:t xml:space="preserve">).</w:t>
      </w:r>
    </w:p>
    <w:p>
      <w:pPr>
        <w:pStyle w:val="BodyText"/>
      </w:pPr>
      <w:r>
        <w:t xml:space="preserve">His son</w:t>
      </w:r>
      <w:r>
        <w:t xml:space="preserve"> </w:t>
      </w:r>
      <w:r>
        <w:rPr>
          <w:b/>
          <w:bCs/>
        </w:rPr>
        <w:t xml:space="preserve">Vijayāditya</w:t>
      </w:r>
      <w:r>
        <w:t xml:space="preserve"> </w:t>
      </w:r>
      <w:r>
        <w:t xml:space="preserve">(</w:t>
      </w:r>
      <w:r>
        <w:rPr>
          <w:i/>
          <w:iCs/>
        </w:rPr>
        <w:t xml:space="preserve">ruled</w:t>
      </w:r>
      <w:r>
        <w:t xml:space="preserve">) for six months.</w:t>
      </w:r>
    </w:p>
    <w:p>
      <w:pPr>
        <w:pStyle w:val="BodyText"/>
      </w:pPr>
      <w:r>
        <w:t xml:space="preserve">His son</w:t>
      </w:r>
      <w:r>
        <w:t xml:space="preserve"> </w:t>
      </w:r>
      <w:r>
        <w:rPr>
          <w:b/>
          <w:bCs/>
        </w:rPr>
        <w:t xml:space="preserve">Amma-rāja</w:t>
      </w:r>
      <w:r>
        <w:t xml:space="preserve"> </w:t>
      </w:r>
      <w:r>
        <w:t xml:space="preserve">(</w:t>
      </w:r>
      <w:r>
        <w:rPr>
          <w:i/>
          <w:iCs/>
        </w:rPr>
        <w:t xml:space="preserve">ruled</w:t>
      </w:r>
      <w:r>
        <w:t xml:space="preserve">) for seven years.</w:t>
      </w:r>
    </w:p>
    <w:p>
      <w:pPr>
        <w:pStyle w:val="BodyText"/>
      </w:pPr>
      <w:r>
        <w:t xml:space="preserve">His son</w:t>
      </w:r>
      <w:r>
        <w:t xml:space="preserve"> </w:t>
      </w:r>
      <w:r>
        <w:rPr>
          <w:b/>
          <w:bCs/>
        </w:rPr>
        <w:t xml:space="preserve">Vijayāditya</w:t>
      </w:r>
      <w:r>
        <w:t xml:space="preserve"> </w:t>
      </w:r>
      <w:r>
        <w:t xml:space="preserve">(</w:t>
      </w:r>
      <w:r>
        <w:rPr>
          <w:i/>
          <w:iCs/>
        </w:rPr>
        <w:t xml:space="preserve">ruled</w:t>
      </w:r>
      <w:r>
        <w:t xml:space="preserve">) for half a month.</w:t>
      </w:r>
    </w:p>
    <w:p>
      <w:pPr>
        <w:pStyle w:val="BodyText"/>
      </w:pPr>
      <w:r>
        <w:t xml:space="preserve">After him</w:t>
      </w:r>
      <w:r>
        <w:t xml:space="preserve"> </w:t>
      </w:r>
      <w:r>
        <w:rPr>
          <w:b/>
          <w:bCs/>
        </w:rPr>
        <w:t xml:space="preserve">Tāḻapa-rāja</w:t>
      </w:r>
      <w:r>
        <w:t xml:space="preserve"> </w:t>
      </w:r>
      <w:r>
        <w:t xml:space="preserve">(</w:t>
      </w:r>
      <w:r>
        <w:rPr>
          <w:i/>
          <w:iCs/>
        </w:rPr>
        <w:t xml:space="preserve">ruled</w:t>
      </w:r>
      <w:r>
        <w:t xml:space="preserve">) for (</w:t>
      </w:r>
      <w:r>
        <w:rPr>
          <w:i/>
          <w:iCs/>
        </w:rPr>
        <w:t xml:space="preserve">one</w:t>
      </w:r>
      <w:r>
        <w:t xml:space="preserve">) month.</w:t>
      </w:r>
    </w:p>
    <w:p>
      <w:pPr>
        <w:pStyle w:val="BodyText"/>
      </w:pPr>
      <w:r>
        <w:t xml:space="preserve">Having conquered him,</w:t>
      </w:r>
      <w:r>
        <w:t xml:space="preserve"> </w:t>
      </w:r>
      <w:r>
        <w:rPr>
          <w:b/>
          <w:bCs/>
        </w:rPr>
        <w:t xml:space="preserve">Vikramāditya</w:t>
      </w:r>
      <w:r>
        <w:t xml:space="preserve">, the son of</w:t>
      </w:r>
      <w:r>
        <w:t xml:space="preserve"> </w:t>
      </w:r>
      <w:r>
        <w:rPr>
          <w:b/>
          <w:bCs/>
        </w:rPr>
        <w:t xml:space="preserve">Chālukya-Bhīma</w:t>
      </w:r>
      <w:r>
        <w:t xml:space="preserve">, ruled for (</w:t>
      </w:r>
      <w:r>
        <w:rPr>
          <w:i/>
          <w:iCs/>
        </w:rPr>
        <w:t xml:space="preserve">one</w:t>
      </w:r>
      <w:r>
        <w:t xml:space="preserve">) year over the country of</w:t>
      </w:r>
      <w:r>
        <w:t xml:space="preserve"> </w:t>
      </w:r>
      <w:r>
        <w:rPr>
          <w:b/>
          <w:bCs/>
        </w:rPr>
        <w:t xml:space="preserve">Veṅgi</w:t>
      </w:r>
      <w:r>
        <w:t xml:space="preserve"> </w:t>
      </w:r>
      <w:r>
        <w:t xml:space="preserve">together with</w:t>
      </w:r>
      <w:r>
        <w:t xml:space="preserve"> </w:t>
      </w:r>
      <w:r>
        <w:rPr>
          <w:b/>
          <w:bCs/>
        </w:rPr>
        <w:t xml:space="preserve">Trikaliṅga</w:t>
      </w:r>
      <w:r>
        <w:t xml:space="preserve">.</w:t>
      </w:r>
    </w:p>
    <w:p>
      <w:pPr>
        <w:pStyle w:val="BodyText"/>
      </w:pPr>
      <w:r>
        <w:t xml:space="preserve">(</w:t>
      </w:r>
      <w:r>
        <w:rPr>
          <w:i/>
          <w:iCs/>
        </w:rPr>
        <w:t xml:space="preserve">Verse</w:t>
      </w:r>
      <w:r>
        <w:t xml:space="preserve"> </w:t>
      </w:r>
      <w:r>
        <w:t xml:space="preserve">2.)</w:t>
      </w:r>
      <w:r>
        <w:t xml:space="preserve"> </w:t>
      </w:r>
      <w:r>
        <w:rPr>
          <w:b/>
          <w:bCs/>
        </w:rPr>
        <w:t xml:space="preserve">Chālukya-Bhīma</w:t>
      </w:r>
      <w:r>
        <w:t xml:space="preserve">, the son of</w:t>
      </w:r>
      <w:r>
        <w:t xml:space="preserve"> </w:t>
      </w:r>
      <w:r>
        <w:rPr>
          <w:b/>
          <w:bCs/>
        </w:rPr>
        <w:t xml:space="preserve">Vijayāditya</w:t>
      </w:r>
      <w:r>
        <w:t xml:space="preserve"> </w:t>
      </w:r>
      <w:r>
        <w:t xml:space="preserve">and brother of</w:t>
      </w:r>
      <w:r>
        <w:t xml:space="preserve"> </w:t>
      </w:r>
      <w:r>
        <w:rPr>
          <w:b/>
          <w:bCs/>
        </w:rPr>
        <w:t xml:space="preserve">Amma-rāja</w:t>
      </w:r>
      <w:r>
        <w:t xml:space="preserve"> </w:t>
      </w:r>
      <w:r>
        <w:t xml:space="preserve">by a different mother, ties the (</w:t>
      </w:r>
      <w:r>
        <w:rPr>
          <w:i/>
          <w:iCs/>
        </w:rPr>
        <w:t xml:space="preserve">royal</w:t>
      </w:r>
      <w:r>
        <w:t xml:space="preserve">) tiara for as long a time as the moon and stars shall endure.</w:t>
      </w:r>
    </w:p>
    <w:p>
      <w:pPr>
        <w:pStyle w:val="BodyText"/>
      </w:pPr>
      <w:r>
        <w:t xml:space="preserve">Having conquered in a battle with his arm</w:t>
      </w:r>
      <w:r>
        <w:t xml:space="preserve"> </w:t>
      </w:r>
      <w:r>
        <w:rPr>
          <w:b/>
          <w:bCs/>
        </w:rPr>
        <w:t xml:space="preserve">Tāta-Bikyana(?) . . . . .</w:t>
      </w:r>
      <w:r>
        <w:t xml:space="preserve">, this</w:t>
      </w:r>
      <w:r>
        <w:t xml:space="preserve"> </w:t>
      </w:r>
      <w:r>
        <w:rPr>
          <w:b/>
          <w:bCs/>
        </w:rPr>
        <w:t xml:space="preserve">Rājamārtaṇḍa</w:t>
      </w:r>
      <w:r>
        <w:rPr>
          <w:rStyle w:val="FootnoteReference"/>
        </w:rPr>
        <w:footnoteReference w:id="15"/>
      </w:r>
      <w:r>
        <w:t xml:space="preserve"> </w:t>
      </w:r>
      <w:r>
        <w:t xml:space="preserve">(i.e.,</w:t>
      </w:r>
      <w:r>
        <w:t xml:space="preserve"> </w:t>
      </w:r>
      <w:r>
        <w:rPr>
          <w:i/>
          <w:iCs/>
        </w:rPr>
        <w:t xml:space="preserve">the sun among kings</w:t>
      </w:r>
      <w:r>
        <w:t xml:space="preserve">) causes his fame to be sung by the people.</w:t>
      </w:r>
    </w:p>
    <w:p>
      <w:pPr>
        <w:pStyle w:val="BodyText"/>
      </w:pPr>
      <w:r>
        <w:t xml:space="preserve">He who, like Meru, is possessed of insurmountable greatness, and who knows all arts (</w:t>
      </w:r>
      <w:r>
        <w:rPr>
          <w:i/>
          <w:iCs/>
        </w:rPr>
        <w:t xml:space="preserve">kalā</w:t>
      </w:r>
      <w:r>
        <w:t xml:space="preserve">), just as the (</w:t>
      </w:r>
      <w:r>
        <w:rPr>
          <w:i/>
          <w:iCs/>
        </w:rPr>
        <w:t xml:space="preserve">full</w:t>
      </w:r>
      <w:r>
        <w:t xml:space="preserve">) moon possesses all digits (</w:t>
      </w:r>
      <w:r>
        <w:rPr>
          <w:i/>
          <w:iCs/>
        </w:rPr>
        <w:t xml:space="preserve">kalā</w:t>
      </w:r>
      <w:r>
        <w:t xml:space="preserve">), this asylum of the whole world, the illustrious</w:t>
      </w:r>
      <w:r>
        <w:t xml:space="preserve"> </w:t>
      </w:r>
      <w:r>
        <w:rPr>
          <w:b/>
          <w:bCs/>
        </w:rPr>
        <w:t xml:space="preserve">Vishṇuvardhana</w:t>
      </w:r>
      <w:r>
        <w:t xml:space="preserve">, the king of great kings, the supreme master, the supreme lord, the most pious one, thus issues his commands to the householders, (</w:t>
      </w:r>
      <w:r>
        <w:rPr>
          <w:i/>
          <w:iCs/>
        </w:rPr>
        <w:t xml:space="preserve">viz.</w:t>
      </w:r>
      <w:r>
        <w:t xml:space="preserve">) heads of provinces,</w:t>
      </w:r>
      <w:r>
        <w:t xml:space="preserve"> </w:t>
      </w:r>
      <w:r>
        <w:rPr>
          <w:i/>
          <w:iCs/>
        </w:rPr>
        <w:t xml:space="preserve">etc</w:t>
      </w:r>
      <w:r>
        <w:t xml:space="preserve">., who inhabit the district of</w:t>
      </w:r>
      <w:r>
        <w:t xml:space="preserve"> </w:t>
      </w:r>
      <w:r>
        <w:rPr>
          <w:b/>
          <w:bCs/>
        </w:rPr>
        <w:t xml:space="preserve">Kaṇḍeṟuvāṭi:</w:t>
      </w:r>
      <w:r>
        <w:t xml:space="preserve">—</w:t>
      </w:r>
    </w:p>
    <w:p>
      <w:pPr>
        <w:pStyle w:val="BodyText"/>
      </w:pPr>
      <w:r>
        <w:t xml:space="preserve">“Be it known to you that, at the request of king</w:t>
      </w:r>
      <w:r>
        <w:t xml:space="preserve"> </w:t>
      </w:r>
      <w:r>
        <w:rPr>
          <w:b/>
          <w:bCs/>
        </w:rPr>
        <w:t xml:space="preserve">Vājjaya</w:t>
      </w:r>
      <w:r>
        <w:t xml:space="preserve">, who purifies the</w:t>
      </w:r>
      <w:r>
        <w:t xml:space="preserve"> </w:t>
      </w:r>
      <w:r>
        <w:rPr>
          <w:b/>
          <w:bCs/>
        </w:rPr>
        <w:t xml:space="preserve">Pānara</w:t>
      </w:r>
      <w:r>
        <w:t xml:space="preserve"> </w:t>
      </w:r>
      <w:r>
        <w:t xml:space="preserve">princes,</w:t>
      </w:r>
      <w:r>
        <w:rPr>
          <w:rStyle w:val="FootnoteReference"/>
        </w:rPr>
        <w:footnoteReference w:id="16"/>
      </w:r>
      <w:r>
        <w:t xml:space="preserve"> </w:t>
      </w:r>
      <w:r>
        <w:t xml:space="preserve">who is a treasure-house of truthfulness, liberality, pride and heroism, and whose strong arm (</w:t>
      </w:r>
      <w:r>
        <w:rPr>
          <w:i/>
          <w:iCs/>
        </w:rPr>
        <w:t xml:space="preserve">is able</w:t>
      </w:r>
      <w:r>
        <w:t xml:space="preserve">) to protect my kingdom;”—</w:t>
      </w:r>
    </w:p>
    <w:p>
      <w:pPr>
        <w:pStyle w:val="BodyText"/>
      </w:pPr>
      <w:r>
        <w:t xml:space="preserve">(</w:t>
      </w:r>
      <w:r>
        <w:rPr>
          <w:i/>
          <w:iCs/>
        </w:rPr>
        <w:t xml:space="preserve">Verse</w:t>
      </w:r>
      <w:r>
        <w:t xml:space="preserve"> </w:t>
      </w:r>
      <w:r>
        <w:t xml:space="preserve">3.) From</w:t>
      </w:r>
      <w:r>
        <w:t xml:space="preserve"> </w:t>
      </w:r>
      <w:r>
        <w:rPr>
          <w:b/>
          <w:bCs/>
        </w:rPr>
        <w:t xml:space="preserve">Revaśarman</w:t>
      </w:r>
      <w:r>
        <w:t xml:space="preserve">, who dwelt at</w:t>
      </w:r>
      <w:r>
        <w:t xml:space="preserve"> </w:t>
      </w:r>
      <w:r>
        <w:rPr>
          <w:b/>
          <w:bCs/>
        </w:rPr>
        <w:t xml:space="preserve">Ābharadvasukālmādi</w:t>
      </w:r>
      <w:r>
        <w:t xml:space="preserve">, there sprang the lord</w:t>
      </w:r>
      <w:r>
        <w:t xml:space="preserve"> </w:t>
      </w:r>
      <w:r>
        <w:rPr>
          <w:b/>
          <w:bCs/>
        </w:rPr>
        <w:t xml:space="preserve">Deṇiya</w:t>
      </w:r>
      <w:r>
        <w:t xml:space="preserve">, who knew the</w:t>
      </w:r>
      <w:r>
        <w:t xml:space="preserve"> </w:t>
      </w:r>
      <w:r>
        <w:rPr>
          <w:i/>
          <w:iCs/>
        </w:rPr>
        <w:t xml:space="preserve">kramapāṭha</w:t>
      </w:r>
      <w:r>
        <w:t xml:space="preserve">, the</w:t>
      </w:r>
      <w:r>
        <w:t xml:space="preserve"> </w:t>
      </w:r>
      <w:r>
        <w:rPr>
          <w:i/>
          <w:iCs/>
        </w:rPr>
        <w:t xml:space="preserve">Vedas</w:t>
      </w:r>
      <w:r>
        <w:t xml:space="preserve"> </w:t>
      </w:r>
      <w:r>
        <w:t xml:space="preserve">and</w:t>
      </w:r>
      <w:r>
        <w:t xml:space="preserve"> </w:t>
      </w:r>
      <w:r>
        <w:rPr>
          <w:i/>
          <w:iCs/>
        </w:rPr>
        <w:t xml:space="preserve">Vedāṅgas</w:t>
      </w:r>
      <w:r>
        <w:t xml:space="preserve">.</w:t>
      </w:r>
    </w:p>
    <w:p>
      <w:pPr>
        <w:pStyle w:val="BodyText"/>
      </w:pPr>
      <w:r>
        <w:t xml:space="preserve">(</w:t>
      </w:r>
      <w:r>
        <w:rPr>
          <w:i/>
          <w:iCs/>
        </w:rPr>
        <w:t xml:space="preserve">Verse</w:t>
      </w:r>
      <w:r>
        <w:t xml:space="preserve"> </w:t>
      </w:r>
      <w:r>
        <w:t xml:space="preserve">4.) His son was the noble</w:t>
      </w:r>
      <w:r>
        <w:t xml:space="preserve"> </w:t>
      </w:r>
      <w:r>
        <w:rPr>
          <w:b/>
          <w:bCs/>
        </w:rPr>
        <w:t xml:space="preserve">Kommaṇa</w:t>
      </w:r>
      <w:r>
        <w:t xml:space="preserve">, a follower of the</w:t>
      </w:r>
      <w:r>
        <w:t xml:space="preserve"> </w:t>
      </w:r>
      <w:r>
        <w:rPr>
          <w:i/>
          <w:iCs/>
        </w:rPr>
        <w:t xml:space="preserve">Āpastamba-sūtra</w:t>
      </w:r>
      <w:r>
        <w:t xml:space="preserve">, who adorned his race and was resplendent with holiness;</w:t>
      </w:r>
    </w:p>
    <w:p>
      <w:pPr>
        <w:pStyle w:val="BodyText"/>
      </w:pPr>
      <w:r>
        <w:t xml:space="preserve">(</w:t>
      </w:r>
      <w:r>
        <w:rPr>
          <w:i/>
          <w:iCs/>
        </w:rPr>
        <w:t xml:space="preserve">Verse</w:t>
      </w:r>
      <w:r>
        <w:t xml:space="preserve"> </w:t>
      </w:r>
      <w:r>
        <w:t xml:space="preserve">5.) The son of</w:t>
      </w:r>
      <w:r>
        <w:t xml:space="preserve"> </w:t>
      </w:r>
      <w:r>
        <w:rPr>
          <w:b/>
          <w:bCs/>
        </w:rPr>
        <w:t xml:space="preserve">Kandamavvā</w:t>
      </w:r>
      <w:r>
        <w:t xml:space="preserve">, (</w:t>
      </w:r>
      <w:r>
        <w:rPr>
          <w:i/>
          <w:iCs/>
        </w:rPr>
        <w:t xml:space="preserve">who resembled</w:t>
      </w:r>
      <w:r>
        <w:t xml:space="preserve">) Kāma in beauty and who fulfilled the desires of suppliants. Having approached his abundance, those brāhmaṇas are resplendent, just as swans which have entered a tank.</w:t>
      </w:r>
      <w:r>
        <w:rPr>
          <w:rStyle w:val="FootnoteReference"/>
        </w:rPr>
        <w:footnoteReference w:id="17"/>
      </w:r>
    </w:p>
    <w:p>
      <w:pPr>
        <w:pStyle w:val="BodyText"/>
      </w:pPr>
      <w:r>
        <w:t xml:space="preserve">(</w:t>
      </w:r>
      <w:r>
        <w:rPr>
          <w:i/>
          <w:iCs/>
        </w:rPr>
        <w:t xml:space="preserve">Verse</w:t>
      </w:r>
      <w:r>
        <w:t xml:space="preserve"> </w:t>
      </w:r>
      <w:r>
        <w:t xml:space="preserve">6.) His sons and grandsons, youths who are clever in assemblies of eminent men, obtain a succession of</w:t>
      </w:r>
      <w:r>
        <w:t xml:space="preserve"> </w:t>
      </w:r>
      <w:r>
        <w:rPr>
          <w:i/>
          <w:iCs/>
        </w:rPr>
        <w:t xml:space="preserve">agrahāras</w:t>
      </w:r>
      <w:r>
        <w:t xml:space="preserve"> </w:t>
      </w:r>
      <w:r>
        <w:t xml:space="preserve">and of highest marks of reverence.</w:t>
      </w:r>
    </w:p>
    <w:p>
      <w:pPr>
        <w:pStyle w:val="BodyText"/>
      </w:pPr>
      <w:r>
        <w:t xml:space="preserve">“To this</w:t>
      </w:r>
      <w:r>
        <w:t xml:space="preserve"> </w:t>
      </w:r>
      <w:r>
        <w:rPr>
          <w:b/>
          <w:bCs/>
        </w:rPr>
        <w:t xml:space="preserve">Kommaṇa</w:t>
      </w:r>
      <w:r>
        <w:t xml:space="preserve">, who knows the</w:t>
      </w:r>
      <w:r>
        <w:t xml:space="preserve"> </w:t>
      </w:r>
      <w:r>
        <w:rPr>
          <w:i/>
          <w:iCs/>
        </w:rPr>
        <w:t xml:space="preserve">kramapāṭha</w:t>
      </w:r>
      <w:r>
        <w:t xml:space="preserve">, we gave, with exemption from all taxes, the village called</w:t>
      </w:r>
      <w:r>
        <w:t xml:space="preserve"> </w:t>
      </w:r>
      <w:r>
        <w:rPr>
          <w:b/>
          <w:bCs/>
        </w:rPr>
        <w:t xml:space="preserve">Koḍhatalli</w:t>
      </w:r>
      <w:r>
        <w:t xml:space="preserve">, making it an</w:t>
      </w:r>
      <w:r>
        <w:t xml:space="preserve"> </w:t>
      </w:r>
      <w:r>
        <w:rPr>
          <w:i/>
          <w:iCs/>
        </w:rPr>
        <w:t xml:space="preserve">agrahāra</w:t>
      </w:r>
      <w:r>
        <w:t xml:space="preserve">, with a libation of water, on the occasion of the winter-solstice.”</w:t>
      </w:r>
    </w:p>
    <w:p>
      <w:pPr>
        <w:pStyle w:val="BodyText"/>
      </w:pPr>
      <w:r>
        <w:t xml:space="preserve">The boundaries of this (</w:t>
      </w:r>
      <w:r>
        <w:rPr>
          <w:i/>
          <w:iCs/>
        </w:rPr>
        <w:t xml:space="preserve">village are):</w:t>
      </w:r>
      <w:r>
        <w:t xml:space="preserve"> </w:t>
      </w:r>
      <w:r>
        <w:t xml:space="preserve">on the east . . . . . . . . . .</w:t>
      </w:r>
    </w:p>
    <w:p>
      <w:pPr>
        <w:pStyle w:val="Heading1"/>
      </w:pPr>
      <w:r>
        <w:t xml:space="preserve">Bibliography</w:t>
      </w:r>
    </w:p>
    <w:p>
      <w:pPr>
        <w:pStyle w:val="FirstParagraph"/>
      </w:pPr>
      <w:r>
        <w:t xml:space="preserve">Digital edition of SII 1.37 by Hultzsch 1890 converted to DHARMA conventions by Emmanuel Francis.</w:t>
      </w:r>
    </w:p>
    <w:p>
      <w:pPr>
        <w:pStyle w:val="BodyText"/>
      </w:pPr>
      <w:r>
        <w:t xml:space="preserve">See also edition by Daniel Balogh (</w:t>
      </w:r>
      <w:hyperlink r:id="rId18">
        <w:r>
          <w:rPr>
            <w:rStyle w:val="Hyperlink"/>
          </w:rPr>
          <w:t xml:space="preserve">Kolaveṇṇu plates of Bhīma II</w:t>
        </w:r>
      </w:hyperlink>
      <w:r>
        <w:t xml:space="preserve">).</w:t>
      </w:r>
    </w:p>
    <w:p>
      <w:pPr>
        <w:pStyle w:val="Heading2"/>
      </w:pPr>
      <w:r>
        <w:t xml:space="preserve">Primary</w:t>
      </w:r>
    </w:p>
    <w:p>
      <w:pPr>
        <w:pStyle w:val="FirstParagraph"/>
      </w:pPr>
      <w:r>
        <w:rPr>
          <w:b/>
          <w:bCs/>
        </w:rPr>
        <w:t xml:space="preserve">[SII]</w:t>
      </w:r>
      <w:r>
        <w:t xml:space="preserve"> </w:t>
      </w:r>
      <w:r>
        <w:t xml:space="preserve">Hultzsch, Eugen Julius Theodor. 1890.</w:t>
      </w:r>
      <w:r>
        <w:t xml:space="preserve"> </w:t>
      </w:r>
      <w:r>
        <w:rPr>
          <w:i/>
          <w:iCs/>
        </w:rPr>
        <w:t xml:space="preserve">South-Indian inscriptions, Tamil and Sanskrit, from stone and copper-plate edicts at Mamallapuram, Kanchipuram, in the North Arcot district, and other parts of the Madras Presidency, chiefly collected in 1886-87. Volume I</w:t>
      </w:r>
      <w:r>
        <w:t xml:space="preserve">. South Indian Inscriptions 1. Madras: Government Press. Pages 43–46, item 37.</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9">
    <w:p>
      <w:pPr>
        <w:pStyle w:val="FootnoteText"/>
      </w:pPr>
      <w:r>
        <w:rPr>
          <w:rStyle w:val="FootnoteReference"/>
        </w:rPr>
        <w:footnoteRef/>
      </w:r>
      <w:r>
        <w:t xml:space="preserve"> </w:t>
      </w:r>
      <w:r>
        <w:t xml:space="preserve">For this sacred emblem of the Vaishṇavas the lotus-flower on the royal seal seems to be intended.</w:t>
      </w:r>
    </w:p>
  </w:footnote>
  <w:footnote w:id="10">
    <w:p>
      <w:pPr>
        <w:pStyle w:val="FootnoteText"/>
      </w:pPr>
      <w:r>
        <w:rPr>
          <w:rStyle w:val="FootnoteReference"/>
        </w:rPr>
        <w:footnoteRef/>
      </w:r>
      <w:r>
        <w:t xml:space="preserve"> </w:t>
      </w:r>
      <w:r>
        <w:t xml:space="preserve">See No.</w:t>
      </w:r>
      <w:r>
        <w:t xml:space="preserve"> </w:t>
      </w:r>
      <w:hyperlink r:id="rId11">
        <w:r>
          <w:rPr>
            <w:rStyle w:val="Hyperlink"/>
          </w:rPr>
          <w:t xml:space="preserve">36</w:t>
        </w:r>
      </w:hyperlink>
      <w:r>
        <w:t xml:space="preserve">, line 43, and</w:t>
      </w:r>
      <w:r>
        <w:t xml:space="preserve"> </w:t>
      </w:r>
      <w:r>
        <w:rPr>
          <w:i/>
          <w:iCs/>
        </w:rPr>
        <w:t xml:space="preserve">Ind. Ant</w:t>
      </w:r>
      <w:r>
        <w:t xml:space="preserve">. Vol. XIII, page 56.</w:t>
      </w:r>
    </w:p>
  </w:footnote>
  <w:footnote w:id="12">
    <w:p>
      <w:pPr>
        <w:pStyle w:val="FootnoteText"/>
      </w:pPr>
      <w:r>
        <w:rPr>
          <w:rStyle w:val="FootnoteReference"/>
        </w:rPr>
        <w:footnoteRef/>
      </w:r>
      <w:r>
        <w:t xml:space="preserve"> </w:t>
      </w:r>
      <w:r>
        <w:t xml:space="preserve">Professor Bühler has drawn attention to the fact, that the three great modern Sanskrit dictionaries compiled by Europeans contain a mistake in their explanations of</w:t>
      </w:r>
      <w:r>
        <w:t xml:space="preserve"> </w:t>
      </w:r>
      <w:r>
        <w:rPr>
          <w:i/>
          <w:iCs/>
        </w:rPr>
        <w:t xml:space="preserve">uttarāyaṇa</w:t>
      </w:r>
      <w:r>
        <w:t xml:space="preserve"> </w:t>
      </w:r>
      <w:r>
        <w:t xml:space="preserve">and</w:t>
      </w:r>
      <w:r>
        <w:t xml:space="preserve"> </w:t>
      </w:r>
      <w:r>
        <w:rPr>
          <w:i/>
          <w:iCs/>
        </w:rPr>
        <w:t xml:space="preserve">dakshiṇāyana</w:t>
      </w:r>
      <w:r>
        <w:t xml:space="preserve">, and that in reality the former means “the winter-solstice,” the latter “the summer-solstice.” See</w:t>
      </w:r>
      <w:r>
        <w:t xml:space="preserve"> </w:t>
      </w:r>
      <w:r>
        <w:rPr>
          <w:i/>
          <w:iCs/>
        </w:rPr>
        <w:t xml:space="preserve">Vienna Oriental Journal</w:t>
      </w:r>
      <w:r>
        <w:t xml:space="preserve">, Vol. II, page 90.</w:t>
      </w:r>
    </w:p>
  </w:footnote>
  <w:footnote w:id="13">
    <w:p>
      <w:pPr>
        <w:pStyle w:val="FootnoteText"/>
      </w:pPr>
      <w:r>
        <w:rPr>
          <w:rStyle w:val="FootnoteReference"/>
        </w:rPr>
        <w:footnoteRef/>
      </w:r>
      <w:r>
        <w:t xml:space="preserve"> </w:t>
      </w:r>
      <w:r>
        <w:t xml:space="preserve">The passage, which is omitted in the translation, is identical with the first 4 lines of No.</w:t>
      </w:r>
      <w:r>
        <w:t xml:space="preserve"> </w:t>
      </w:r>
      <w:hyperlink r:id="rId14">
        <w:r>
          <w:rPr>
            <w:rStyle w:val="Hyperlink"/>
          </w:rPr>
          <w:t xml:space="preserve">35</w:t>
        </w:r>
      </w:hyperlink>
      <w:r>
        <w:t xml:space="preserve">.</w:t>
      </w:r>
    </w:p>
  </w:footnote>
  <w:footnote w:id="15">
    <w:p>
      <w:pPr>
        <w:pStyle w:val="FootnoteText"/>
      </w:pPr>
      <w:r>
        <w:rPr>
          <w:rStyle w:val="FootnoteReference"/>
        </w:rPr>
        <w:footnoteRef/>
      </w:r>
      <w:r>
        <w:t xml:space="preserve"> </w:t>
      </w:r>
      <w:r>
        <w:t xml:space="preserve">This seems to have been a</w:t>
      </w:r>
      <w:r>
        <w:t xml:space="preserve"> </w:t>
      </w:r>
      <w:r>
        <w:rPr>
          <w:i/>
          <w:iCs/>
        </w:rPr>
        <w:t xml:space="preserve">biruda</w:t>
      </w:r>
      <w:r>
        <w:t xml:space="preserve"> </w:t>
      </w:r>
      <w:r>
        <w:t xml:space="preserve">of Chālukya-Bhīma II.</w:t>
      </w:r>
    </w:p>
  </w:footnote>
  <w:footnote w:id="16">
    <w:p>
      <w:pPr>
        <w:pStyle w:val="FootnoteText"/>
      </w:pPr>
      <w:r>
        <w:rPr>
          <w:rStyle w:val="FootnoteReference"/>
        </w:rPr>
        <w:footnoteRef/>
      </w:r>
      <w:r>
        <w:t xml:space="preserve"> </w:t>
      </w:r>
      <w:r>
        <w:rPr>
          <w:i/>
          <w:iCs/>
        </w:rPr>
        <w:t xml:space="preserve">I.e.</w:t>
      </w:r>
      <w:r>
        <w:t xml:space="preserve">, who belonged to the Pānara race.</w:t>
      </w:r>
    </w:p>
  </w:footnote>
  <w:footnote w:id="17">
    <w:p>
      <w:pPr>
        <w:pStyle w:val="FootnoteText"/>
      </w:pPr>
      <w:r>
        <w:rPr>
          <w:rStyle w:val="FootnoteReference"/>
        </w:rPr>
        <w:footnoteRef/>
      </w:r>
      <w:r>
        <w:t xml:space="preserve"> </w:t>
      </w:r>
      <w:r>
        <w:rPr>
          <w:i/>
          <w:iCs/>
        </w:rPr>
        <w:t xml:space="preserve">I.e.</w:t>
      </w:r>
      <w:r>
        <w:t xml:space="preserve">, he was liberal to brāhmaṇas.</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4" Target="https://dharmalekha.info/texts/INSSIIv01p0i0035" TargetMode="External" /><Relationship Type="http://schemas.openxmlformats.org/officeDocument/2006/relationships/hyperlink" Id="rId11" Target="https://dharmalekha.info/texts/INSSIIv01p0i0036" TargetMode="External" /><Relationship Type="http://schemas.openxmlformats.org/officeDocument/2006/relationships/hyperlink" Id="rId18" Target="https://dharmalekha.info/texts/INSVengiCalukya00033" TargetMode="External" /></Relationships>
</file>

<file path=word/_rels/footnotes.xml.rels><?xml version="1.0" encoding="UTF-8"?><Relationships xmlns="http://schemas.openxmlformats.org/package/2006/relationships"><Relationship Type="http://schemas.openxmlformats.org/officeDocument/2006/relationships/hyperlink" Id="rId14" Target="https://dharmalekha.info/texts/INSSIIv01p0i0035" TargetMode="External" /><Relationship Type="http://schemas.openxmlformats.org/officeDocument/2006/relationships/hyperlink" Id="rId11" Target="https://dharmalekha.info/texts/INSSIIv01p0i0036" TargetMode="External" /><Relationship Type="http://schemas.openxmlformats.org/officeDocument/2006/relationships/hyperlink" Id="rId18" Target="https://dharmalekha.info/texts/INSVengiCalukya0003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SII 1.37: original edition by Eugen Hultzsch</dc:title>
  <dc:creator>Emmanuel Francis</dc:creator>
  <cp:keywords/>
  <dcterms:created xsi:type="dcterms:W3CDTF">2026-10-15T13:25:17Z</dcterms:created>
  <dcterms:modified xsi:type="dcterms:W3CDTF">2026-10-15T13:25:17Z</dcterms:modified>
</cp:coreProperties>
</file>

<file path=docProps/custom.xml><?xml version="1.0" encoding="utf-8"?>
<Properties xmlns="http://schemas.openxmlformats.org/officeDocument/2006/custom-properties" xmlns:vt="http://schemas.openxmlformats.org/officeDocument/2006/docPropsVTypes"/>
</file>