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Tirumalairāyaṉpaṭṭiṉam, Jaṭāyupurīśvara temple, time of Virupākṣa, year Kara</w:t>
      </w:r>
    </w:p>
    <w:p>
      <w:pPr>
        <w:pStyle w:val="Author"/>
      </w:pPr>
      <w:r>
        <w:t xml:space="preserve">Emmanuel Francis</w:t>
      </w:r>
    </w:p>
    <w:p>
      <w:pPr>
        <w:pStyle w:val="FirstParagraph"/>
      </w:pPr>
      <w:r>
        <w:t xml:space="preserve">Author of digital edition: Emmanuel Francis</w:t>
      </w:r>
    </w:p>
    <w:p>
      <w:pPr>
        <w:pStyle w:val="BodyText"/>
      </w:pPr>
      <w:r>
        <w:t xml:space="preserve">Identifier: DHARMA_INSPondicherry00530</w:t>
      </w:r>
    </w:p>
    <w:p>
      <w:pPr>
        <w:pStyle w:val="BodyText"/>
      </w:pPr>
      <w:r>
        <w:t xml:space="preserve">Repository: Pondicherry (tfa-pondicherry-epigraphy)</w:t>
      </w:r>
    </w:p>
    <w:p>
      <w:pPr>
        <w:pStyle w:val="BodyText"/>
      </w:pPr>
      <w:r>
        <w:t xml:space="preserve">File path: DHARMA_INSPondicherry00530.xml</w:t>
      </w:r>
    </w:p>
    <w:p>
      <w:pPr>
        <w:pStyle w:val="BodyText"/>
      </w:pPr>
      <w:r>
        <w:t xml:space="preserve">Language: Tamil [Grantha, Tamil]</w:t>
      </w:r>
    </w:p>
    <w:p>
      <w:pPr>
        <w:pStyle w:val="BodyText"/>
      </w:pPr>
      <w:r>
        <w:t xml:space="preserve">Commit: 2026-11-04 20:32 (e2dd903), last modified 2026-10-27 15:07 (8e1f18d)</w:t>
      </w:r>
    </w:p>
    <w:p>
      <w:pPr>
        <w:pStyle w:val="Heading1"/>
      </w:pPr>
      <w:r>
        <w:t xml:space="preserve">Summary</w:t>
      </w:r>
    </w:p>
    <w:p>
      <w:pPr>
        <w:pStyle w:val="FirstParagraph"/>
      </w:pPr>
      <w:r>
        <w:t xml:space="preserve">Central shrine, north and west wall. Virupākṣa II, 1411 CE.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w:t>
      </w:r>
    </w:p>
    <w:p>
      <w:pPr>
        <w:pStyle w:val="BodyText"/>
      </w:pPr>
      <w:r>
        <w:rPr>
          <w:b/>
          <w:bCs/>
        </w:rPr>
        <w:t xml:space="preserve">śrīma</w:t>
      </w:r>
      <w:r>
        <w:t xml:space="preserve">ṉ</w:t>
      </w:r>
      <w:r>
        <w:t xml:space="preserve"> </w:t>
      </w:r>
      <w:r>
        <w:rPr>
          <w:b/>
          <w:bCs/>
        </w:rPr>
        <w:t xml:space="preserve">māhā</w:t>
      </w:r>
      <w:r>
        <w:t xml:space="preserve">maṇṭal</w:t>
      </w:r>
      <w:r>
        <w:rPr>
          <w:rStyle w:val="ColorMagenta"/>
        </w:rPr>
        <w:t xml:space="preserve">¡i!</w:t>
      </w:r>
      <w:r>
        <w:rPr>
          <w:rStyle w:val="ColorBlue"/>
        </w:rPr>
        <w:t xml:space="preserve">⟨ī⟩</w:t>
      </w:r>
      <w:r>
        <w:t xml:space="preserve">curaṉ kaṇṭa nāṭu koṇṭu koṇṭa nāṭu kuṭātāṉ pūṟuva-te</w:t>
      </w:r>
      <w:r>
        <w:rPr>
          <w:b/>
          <w:bCs/>
        </w:rPr>
        <w:t xml:space="preserve">kṣa</w:t>
      </w:r>
      <w:r>
        <w:t xml:space="preserve">ṇa-pa(cca)m [4+] (ca)tuṟu-camu</w:t>
      </w:r>
      <w:r>
        <w:rPr>
          <w:b/>
          <w:bCs/>
        </w:rPr>
        <w:t xml:space="preserve">drā</w:t>
      </w:r>
      <w:r>
        <w:t xml:space="preserve">tipati [4+]</w:t>
      </w:r>
      <w:r>
        <w:rPr>
          <w:rStyle w:val="ColorGray"/>
        </w:rPr>
        <w:t xml:space="preserve"> </w:t>
      </w:r>
      <w:r>
        <w:rPr>
          <w:rStyle w:val="ColorGray"/>
        </w:rPr>
        <w:t xml:space="preserve">⟨2⟩</w:t>
      </w:r>
      <w:r>
        <w:rPr>
          <w:rStyle w:val="ColorGray"/>
        </w:rPr>
        <w:t xml:space="preserve"> </w:t>
      </w:r>
      <w:r>
        <w:t xml:space="preserve">virupā</w:t>
      </w:r>
      <w:r>
        <w:rPr>
          <w:b/>
          <w:bCs/>
        </w:rPr>
        <w:t xml:space="preserve">kṣa</w:t>
      </w:r>
      <w:r>
        <w:t xml:space="preserve">-tēva-mā(hā)-Irāyar</w:t>
      </w:r>
      <w:r>
        <w:t xml:space="preserve"> </w:t>
      </w:r>
      <w:r>
        <w:rPr>
          <w:b/>
          <w:bCs/>
        </w:rPr>
        <w:t xml:space="preserve">pra</w:t>
      </w:r>
      <w:r>
        <w:t xml:space="preserve">tivi [5+] kara saṅvatsarattu</w:t>
      </w:r>
      <w:r>
        <w:t xml:space="preserve"> </w:t>
      </w:r>
      <w:r>
        <w:rPr>
          <w:b/>
          <w:bCs/>
        </w:rPr>
        <w:t xml:space="preserve">siṃha</w:t>
      </w:r>
      <w:r>
        <w:t xml:space="preserve">-nāyarru</w:t>
      </w:r>
      <w:r>
        <w:t xml:space="preserve"> </w:t>
      </w:r>
      <w:r>
        <w:rPr>
          <w:b/>
          <w:bCs/>
        </w:rPr>
        <w:t xml:space="preserve">pū</w:t>
      </w:r>
      <w:r>
        <w:t xml:space="preserve">ṟuva-pa</w:t>
      </w:r>
      <w:r>
        <w:rPr>
          <w:b/>
          <w:bCs/>
        </w:rPr>
        <w:t xml:space="preserve">kṣa</w:t>
      </w:r>
      <w:r>
        <w:t xml:space="preserve">ttu</w:t>
      </w:r>
      <w:r>
        <w:t xml:space="preserve"> </w:t>
      </w:r>
      <w:r>
        <w:rPr>
          <w:b/>
          <w:bCs/>
        </w:rPr>
        <w:t xml:space="preserve">deśa</w:t>
      </w:r>
      <w:r>
        <w:t xml:space="preserve">mi(yum) cukkila-vāramum peṟṟa [4+]</w:t>
      </w:r>
    </w:p>
    <w:p>
      <w:pPr>
        <w:pStyle w:val="Heading1"/>
      </w:pPr>
      <w:r>
        <w:t xml:space="preserve">Translation by Kuppusamy &amp; Vijayavenugopal 2010</w:t>
      </w:r>
    </w:p>
    <w:p>
      <w:pPr>
        <w:pStyle w:val="FirstParagraph"/>
      </w:pPr>
      <w:r>
        <w:rPr>
          <w:rStyle w:val="ColorGray"/>
        </w:rPr>
        <w:t xml:space="preserve">⟨1⟩</w:t>
      </w:r>
      <w:r>
        <w:t xml:space="preserve"> </w:t>
      </w:r>
      <w:r>
        <w:t xml:space="preserve">Hail!</w:t>
      </w:r>
    </w:p>
    <w:p>
      <w:pPr>
        <w:pStyle w:val="BodyText"/>
      </w:pPr>
      <w:r>
        <w:rPr>
          <w:rStyle w:val="ColorGray"/>
        </w:rPr>
        <w:t xml:space="preserve">⟨1–2⟩</w:t>
      </w:r>
      <w:r>
        <w:t xml:space="preserve"> </w:t>
      </w:r>
      <w:r>
        <w:t xml:space="preserve">When the illustrious Lord of the great region, he who conquers what ever country he sees and he who shall not give the country he had conquered, the supreme Lord of the four oceans, Virupākṣa-tēva-mahā-irāyār ... on Friday, the tenth day of the bright fortnight of the month of Siṃha in the year ... Kara ...</w:t>
      </w:r>
    </w:p>
    <w:p>
      <w:pPr>
        <w:pStyle w:val="Heading1"/>
      </w:pPr>
      <w:r>
        <w:t xml:space="preserve">Bibliography</w:t>
      </w:r>
    </w:p>
    <w:p>
      <w:pPr>
        <w:pStyle w:val="FirstParagraph"/>
      </w:pPr>
      <w:r>
        <w:t xml:space="preserve">Not reported in ARIE.</w:t>
      </w:r>
    </w:p>
    <w:p>
      <w:pPr>
        <w:pStyle w:val="BodyText"/>
      </w:pPr>
      <w:r>
        <w:t xml:space="preserve">Edited in Kuppusamy &amp; Vijayavenugopal 2006 (PI 530) and translated in Kuppusamy &amp; Vijayavenugopal 2010 (PI 530).</w:t>
      </w:r>
    </w:p>
    <w:p>
      <w:pPr>
        <w:pStyle w:val="BodyText"/>
      </w:pPr>
      <w:r>
        <w:t xml:space="preserve">This digital edition by Emmanuel Francis, based on Kuppusamy &amp; Vijayavenugopal 2006. This translation adapted from Kuppusamy &amp; Vijayavenugopal 2010.</w:t>
      </w:r>
    </w:p>
    <w:p>
      <w:pPr>
        <w:pStyle w:val="Heading2"/>
      </w:pPr>
      <w:r>
        <w:t xml:space="preserve">Primary</w:t>
      </w:r>
    </w:p>
    <w:p>
      <w:pPr>
        <w:pStyle w:val="FirstParagraph"/>
      </w:pPr>
      <w:r>
        <w:rPr>
          <w:b/>
          <w:bCs/>
        </w:rPr>
        <w:t xml:space="preserve">[PI]</w:t>
      </w:r>
      <w:r>
        <w:t xml:space="preserve"> </w:t>
      </w:r>
      <w:r>
        <w:t xml:space="preserve">Kuppusamy, Bahour S. &amp; G. Vijayavenugopal. 2006.</w:t>
      </w:r>
      <w:r>
        <w:t xml:space="preserve"> </w:t>
      </w:r>
      <w:r>
        <w:rPr>
          <w:i/>
          <w:iCs/>
        </w:rPr>
        <w:t xml:space="preserve">Pondicherry inscriptions. Part I: Introduction and texts with notes = Putuccēri mānilak kalveṭṭukkaḷ</w:t>
      </w:r>
      <w:r>
        <w:t xml:space="preserve">. Pondichéry: Ecole française d’Extrême-Orient; Institut français de Pondichéry. Page 513, item 530.</w:t>
      </w:r>
    </w:p>
    <w:p>
      <w:pPr>
        <w:pStyle w:val="BodyText"/>
      </w:pPr>
      <w:r>
        <w:rPr>
          <w:b/>
          <w:bCs/>
        </w:rPr>
        <w:t xml:space="preserve">[PI]</w:t>
      </w:r>
      <w:r>
        <w:t xml:space="preserve"> </w:t>
      </w:r>
      <w:r>
        <w:t xml:space="preserve">Kuppusamy, Bahour S. &amp; G. Vijayavenugopal. 2010.</w:t>
      </w:r>
      <w:r>
        <w:t xml:space="preserve"> </w:t>
      </w:r>
      <w:r>
        <w:rPr>
          <w:i/>
          <w:iCs/>
        </w:rPr>
        <w:t xml:space="preserve">Pondicherry inscriptions. Part II: Translation, appendices, glossary and phrases, [and] preface = Putuccēri mānilak kalveṭṭukkaḷ</w:t>
      </w:r>
      <w:r>
        <w:t xml:space="preserve">. Pondichéry: Ecole française d’Extrême-Orient; Institut français de Pondichéry. Page 235, item 530.</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Tirumalairāyaṉpaṭṭiṉam, Jaṭāyupurīśvara temple, time of Virupākṣa, year Kara</dc:title>
  <dc:creator>Emmanuel Francis</dc:creator>
  <cp:keywords/>
  <dcterms:created xsi:type="dcterms:W3CDTF">2026-11-06T00:08:06Z</dcterms:created>
  <dcterms:modified xsi:type="dcterms:W3CDTF">2026-11-06T00:08:06Z</dcterms:modified>
</cp:coreProperties>
</file>

<file path=docProps/custom.xml><?xml version="1.0" encoding="utf-8"?>
<Properties xmlns="http://schemas.openxmlformats.org/officeDocument/2006/custom-properties" xmlns:vt="http://schemas.openxmlformats.org/officeDocument/2006/docPropsVTypes"/>
</file>