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Tirupuvaṉai / Thirubhuvanai, Varadarāja Perumāḷ temple, time of Rājendra Cōḻa, year lost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DHARMA_INSPondicherry00101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DHARMA_INSPondicherry00101.xml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2026-11-04 20:32 (e2dd903), last modified 2026-10-26 13:44 (2e9e227)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a loose stone. Fragment of the</w:t>
      </w:r>
      <w:r>
        <w:t xml:space="preserve"> </w:t>
      </w:r>
      <w:r>
        <w:rPr>
          <w:i/>
          <w:iCs/>
        </w:rPr>
        <w:t xml:space="preserve">meykkīrtti</w:t>
      </w:r>
      <w:r>
        <w:t xml:space="preserve"> </w:t>
      </w:r>
      <w:r>
        <w:t xml:space="preserve">of Rājendra I Cōḻa (r. 1012-1044 CE).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Āciriyappā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</w:t>
      </w:r>
      <w:r>
        <w:br/>
      </w:r>
      <w:r>
        <w:t xml:space="preserve">[…] c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rtaṉi-c celviyum</w:t>
      </w:r>
      <w:r>
        <w:br/>
      </w:r>
      <w:r>
        <w:t xml:space="preserve">taṉ peru[n] tēviyar āki Iṉpuṟa</w:t>
      </w:r>
      <w:r>
        <w:br/>
      </w:r>
      <w:r>
        <w:t xml:space="preserve">neṭutiyal ūḻiyuḷ iṭ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⟨ai⟩</w:t>
      </w:r>
      <w:r>
        <w:t xml:space="preserve">tuṟai-nāṭum</w:t>
      </w:r>
      <w:r>
        <w:br/>
      </w:r>
      <w:r>
        <w:t xml:space="preserve">tuṭarvaṉa vēli-p paṭarvaṉa vāci(yum)</w:t>
      </w:r>
      <w:r>
        <w:br/>
      </w:r>
      <w:r>
        <w:t xml:space="preserve">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101). Not translated in Kuppusamy &amp; Vijayavenugopal 2010 (PI 101).</w:t>
      </w:r>
    </w:p>
    <w:p>
      <w:pPr>
        <w:pStyle w:val="BodyText"/>
      </w:pPr>
      <w:r>
        <w:t xml:space="preserve">This digital edition by Emmanuel Francis, based on Kuppusamy &amp; Vijayavenugopal 2006.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115, item 101.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47, item 101.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8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Tirupuvaṉai / Thirubhuvanai, Varadarāja Perumāḷ temple, time of Rājendra Cōḻa, year lost</dc:title>
  <dc:creator>Emmanuel Francis</dc:creator>
  <cp:keywords/>
  <dcterms:created xsi:type="dcterms:W3CDTF">2026-11-06T00:27:05Z</dcterms:created>
  <dcterms:modified xsi:type="dcterms:W3CDTF">2026-11-06T00:27:05Z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