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Pākūr / Vākūr / Bahur, Tirumūlanātar temple, time of Kaṉṉaradeva, year 26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DHARMA_INSPondicherry00007</w:t>
      </w:r>
    </w:p>
    <w:p>
      <w:pPr>
        <w:pStyle w:val="BodyText"/>
      </w:pPr>
      <w:r>
        <w:t xml:space="preserve">Repository: Pondicherry (tfa-pondicherry-epigraphy)</w:t>
      </w:r>
    </w:p>
    <w:p>
      <w:pPr>
        <w:pStyle w:val="BodyText"/>
      </w:pPr>
      <w:r>
        <w:t xml:space="preserve">File path: DHARMA_INSPondicherry00007.xml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2026-11-05 16:06 (a17481c), last modified 2026-11-05 16:06 (ab35dbf)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Central shrine, south wall. Kaṉṉaradeva = Kṛṣṇa III Rāṣṭrakūṭa, RY 26 = 965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śrī</w:t>
      </w:r>
      <w:r>
        <w:t xml:space="preserve">-kaṉṉara-</w:t>
      </w:r>
      <w:r>
        <w:rPr>
          <w:b/>
          <w:bCs/>
        </w:rPr>
        <w:t xml:space="preserve">de</w:t>
      </w:r>
      <w:r>
        <w:t xml:space="preserve">varkku yā</w:t>
      </w:r>
      <w:r>
        <w:rPr>
          <w:rStyle w:val="ColorGray"/>
        </w:rPr>
        <w:t xml:space="preserve">⟨2⟩</w:t>
      </w:r>
      <w:r>
        <w:t xml:space="preserve">ṇṭu 2 10 6-Āvatu</w:t>
      </w:r>
    </w:p>
    <w:p>
      <w:pPr>
        <w:pStyle w:val="BodyText"/>
      </w:pPr>
      <w:r>
        <w:t xml:space="preserve">na</w:t>
      </w:r>
      <w:r>
        <w:rPr>
          <w:rStyle w:val="ColorGray"/>
        </w:rPr>
        <w:t xml:space="preserve">⟨3⟩</w:t>
      </w:r>
      <w:r>
        <w:t xml:space="preserve">mi nākaṉ caṅkara⟨ṉ⟩ I</w:t>
      </w:r>
      <w:r>
        <w:rPr>
          <w:rStyle w:val="ColorGray"/>
        </w:rPr>
        <w:t xml:space="preserve">⟨4⟩</w:t>
      </w:r>
      <w:r>
        <w:t xml:space="preserve">ppaṭaikku vaicca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kallu nālu ↝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⟨3⟩</w:t>
      </w:r>
      <w:r>
        <w:t xml:space="preserve"> </w:t>
      </w:r>
      <w:r>
        <w:t xml:space="preserve">nākan PI ⬦</w:t>
      </w:r>
      <w:r>
        <w:t xml:space="preserve"> </w:t>
      </w:r>
      <w:r>
        <w:rPr>
          <w:rStyle w:val="ColorGreen"/>
          <w:i/>
          <w:iCs/>
        </w:rPr>
        <w:t xml:space="preserve">na(k)kaṉ</w:t>
      </w:r>
      <w:r>
        <w:t xml:space="preserve"> </w:t>
      </w:r>
      <w:r>
        <w:t xml:space="preserve">SII • PI: “The word</w:t>
      </w:r>
      <w:r>
        <w:t xml:space="preserve"> </w:t>
      </w:r>
      <w:r>
        <w:rPr>
          <w:i/>
          <w:iCs/>
        </w:rPr>
        <w:t xml:space="preserve">nākaṉ</w:t>
      </w:r>
      <w:r>
        <w:t xml:space="preserve"> </w:t>
      </w:r>
      <w:r>
        <w:t xml:space="preserve">occurring in the third line is given as</w:t>
      </w:r>
      <w:r>
        <w:t xml:space="preserve"> </w:t>
      </w:r>
      <w:r>
        <w:rPr>
          <w:i/>
          <w:iCs/>
        </w:rPr>
        <w:t xml:space="preserve">nakkaṉ</w:t>
      </w:r>
      <w:r>
        <w:t xml:space="preserve"> </w:t>
      </w:r>
      <w:r>
        <w:t xml:space="preserve">in SII edition; but it is very clear in the wall.”</w:t>
      </w:r>
    </w:p>
    <w:p>
      <w:pPr>
        <w:pStyle w:val="Heading1"/>
      </w:pPr>
      <w:r>
        <w:t xml:space="preserve">Translation by Kuppusamy &amp; Vijayavenugopal 2010</w:t>
      </w:r>
    </w:p>
    <w:p>
      <w:pPr>
        <w:pStyle w:val="FirstParagraph"/>
      </w:pPr>
      <w:r>
        <w:rPr>
          <w:rStyle w:val="ColorGray"/>
        </w:rPr>
        <w:t xml:space="preserve">⟨1–2⟩</w:t>
      </w:r>
      <w:r>
        <w:t xml:space="preserve"> </w:t>
      </w:r>
      <w:r>
        <w:t xml:space="preserve">26th year ⟨of the reign⟩ of śrī-Kaṉṉara-tēvar.</w:t>
      </w:r>
    </w:p>
    <w:p>
      <w:pPr>
        <w:pStyle w:val="BodyText"/>
      </w:pPr>
      <w:r>
        <w:rPr>
          <w:rStyle w:val="ColorGray"/>
        </w:rPr>
        <w:t xml:space="preserve">⟨2–5⟩</w:t>
      </w:r>
      <w:r>
        <w:t xml:space="preserve"> </w:t>
      </w:r>
      <w:r>
        <w:t xml:space="preserve">The stones ⟨slabs⟩ donated by Nami Nākaṉ Caṅkaraṉ, for this tier, are four.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1901–02 (ARIE/1901-1902/B/1902/172).</w:t>
      </w:r>
    </w:p>
    <w:p>
      <w:pPr>
        <w:pStyle w:val="BodyText"/>
      </w:pPr>
      <w:r>
        <w:t xml:space="preserve">Edited in Subrahmanya Aiyer 1932 (</w:t>
      </w:r>
      <w:hyperlink r:id="rId9">
        <w:r>
          <w:rPr>
            <w:rStyle w:val="Hyperlink"/>
          </w:rPr>
          <w:t xml:space="preserve">SII 7.799</w:t>
        </w:r>
      </w:hyperlink>
      <w:r>
        <w:t xml:space="preserve">).</w:t>
      </w:r>
    </w:p>
    <w:p>
      <w:pPr>
        <w:pStyle w:val="BodyText"/>
      </w:pPr>
      <w:r>
        <w:t xml:space="preserve">Edited in Kuppusamy &amp; Vijayavenugopal 2006 (PI 7) and translated in Kuppusamy &amp; Vijayavenugopal 2010 (PI 7).</w:t>
      </w:r>
    </w:p>
    <w:p>
      <w:pPr>
        <w:pStyle w:val="BodyText"/>
      </w:pPr>
      <w:r>
        <w:t xml:space="preserve">This digital edition by Emmanuel Francis, based on Kuppusamy &amp; Vijayavenugopal 2006. This translation adapted from Kuppusamy &amp; Vijayavenugopal 2010.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Subrahmanya Aiyer, K.V. 1932.</w:t>
      </w:r>
      <w:r>
        <w:t xml:space="preserve"> </w:t>
      </w:r>
      <w:r>
        <w:rPr>
          <w:i/>
          <w:iCs/>
        </w:rPr>
        <w:t xml:space="preserve">South-Indian inscriptions (texts). Volume VII: Miscellaneous inscriptions from the Tamil, Malayalam, Telugu and Kannada countries</w:t>
      </w:r>
      <w:r>
        <w:t xml:space="preserve">. South Indian Inscriptions 7. Calcutta: Government of India, Central Publication Branch. Page 407, item 799.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2006.</w:t>
      </w:r>
      <w:r>
        <w:t xml:space="preserve"> </w:t>
      </w:r>
      <w:r>
        <w:rPr>
          <w:i/>
          <w:iCs/>
        </w:rPr>
        <w:t xml:space="preserve">Pondicherry inscriptions. Part I: Introduction and texts with notes = Putuccēri mānilak kalveṭṭukkaḷ</w:t>
      </w:r>
      <w:r>
        <w:t xml:space="preserve">. Pondichéry: Ecole française d’Extrême-Orient; Institut français de Pondichéry. Page 5, item 7.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2010.</w:t>
      </w:r>
      <w:r>
        <w:t xml:space="preserve"> </w:t>
      </w:r>
      <w:r>
        <w:rPr>
          <w:i/>
          <w:iCs/>
        </w:rPr>
        <w:t xml:space="preserve">Pondicherry inscriptions. Part II: Translation, appendices, glossary and phrases, [and] preface = Putuccēri mānilak kalveṭṭukkaḷ</w:t>
      </w:r>
      <w:r>
        <w:t xml:space="preserve">. Pondichéry: Ecole française d’Extrême-Orient; Institut français de Pondichéry. Page 3, item 7.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rPr>
          <w:b/>
          <w:bCs/>
        </w:rPr>
        <w:t xml:space="preserve">[ARIE]</w:t>
      </w:r>
      <w:r>
        <w:t xml:space="preserve"> </w:t>
      </w:r>
      <w:r>
        <w:t xml:space="preserve">ARIE 1901–02.</w:t>
      </w:r>
      <w:r>
        <w:t xml:space="preserve"> </w:t>
      </w:r>
      <w:r>
        <w:rPr>
          <w:i/>
          <w:iCs/>
        </w:rPr>
        <w:t xml:space="preserve">G.O. Nos. 763, 764, 6th August 1902. Epigraphy. Passing orders on the annual report on – for 1901-1902. Copy to the Government of India</w:t>
      </w:r>
      <w:r>
        <w:t xml:space="preserve">. Edited by Eugen Julius Theodor Hultzsch. Madras: Government of Madras, Public Department, 1902. Page 13, appendix B/1902, item 172.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texts/INSSIIv07p0i0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texts/INSSIIv07p0i0804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Pākūr / Vākūr / Bahur, Tirumūlanātar temple, time of Kaṉṉaradeva, year 26</dc:title>
  <dc:creator>Emmanuel Francis</dc:creator>
  <cp:keywords/>
  <dcterms:created xsi:type="dcterms:W3CDTF">2026-11-06T00:07:48Z</dcterms:created>
  <dcterms:modified xsi:type="dcterms:W3CDTF">2026-11-06T00:07:48Z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