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Pākūr / Vākūr / Bahur, Tirumūlanātar temple, time of Kaṉṉaradeva, year 22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DHARMA_INSPondicherry00002</w:t>
      </w:r>
    </w:p>
    <w:p>
      <w:pPr>
        <w:pStyle w:val="BodyText"/>
      </w:pPr>
      <w:r>
        <w:t xml:space="preserve">Repository: Pondicherry (tfa-pondicherry-epigraphy)</w:t>
      </w:r>
    </w:p>
    <w:p>
      <w:pPr>
        <w:pStyle w:val="BodyText"/>
      </w:pPr>
      <w:r>
        <w:t xml:space="preserve">File path: DHARMA_INSPondicherry00002.xml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2026-11-04 20:32 (e2dd903), last modified 2026-10-27 12:14 (3137dcf)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rPr>
          <w:i/>
          <w:iCs/>
        </w:rPr>
        <w:t xml:space="preserve">Ardhamaṇḍapa</w:t>
      </w:r>
      <w:r>
        <w:t xml:space="preserve">, south wall. Kaṉṉaradeva = Kṛṣṇa III Rāṣṭrakūṭa, RY 22 = 961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</w:p>
    <w:p>
      <w:pPr>
        <w:pStyle w:val="BodyText"/>
      </w:pPr>
      <w:r>
        <w:t xml:space="preserve">kaṉṉara-tēvarkku yāṇṭu 2 10 2-Āvatu</w:t>
      </w:r>
    </w:p>
    <w:p>
      <w:pPr>
        <w:pStyle w:val="BodyText"/>
      </w:pP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vākūr</w:t>
      </w:r>
      <w:r>
        <w:t xml:space="preserve"> </w:t>
      </w:r>
      <w:r>
        <w:rPr>
          <w:b/>
          <w:bCs/>
        </w:rPr>
        <w:t xml:space="preserve">mahāsabhai</w:t>
      </w:r>
      <w:r>
        <w:t xml:space="preserve">yōm Ā</w:t>
      </w:r>
      <w:r>
        <w:rPr>
          <w:b/>
          <w:bCs/>
        </w:rPr>
        <w:t xml:space="preserve">dhi</w:t>
      </w:r>
      <w:r>
        <w:t xml:space="preserve">rā</w:t>
      </w:r>
      <w:r>
        <w:rPr>
          <w:b/>
          <w:bCs/>
        </w:rPr>
        <w:t xml:space="preserve">ja</w:t>
      </w:r>
      <w:r>
        <w:t xml:space="preserve">maṅka</w:t>
      </w:r>
      <w:r>
        <w:rPr>
          <w:b/>
          <w:bCs/>
        </w:rPr>
        <w:t xml:space="preserve">lya</w:t>
      </w:r>
      <w:r>
        <w:t xml:space="preserve">-purattu</w:t>
      </w:r>
      <w:r>
        <w:t xml:space="preserve"> </w:t>
      </w:r>
      <w:r>
        <w:rPr>
          <w:b/>
          <w:bCs/>
        </w:rPr>
        <w:t xml:space="preserve">vyā</w:t>
      </w:r>
      <w:r>
        <w:t xml:space="preserve">pā</w:t>
      </w:r>
      <w:r>
        <w:rPr>
          <w:rStyle w:val="ColorGray"/>
        </w:rPr>
        <w:t xml:space="preserve">⟨3⟩</w:t>
      </w:r>
      <w:r>
        <w:t xml:space="preserve">ri tīraṉ murukaṉukku Oṭṭi-k kuṭutta paric’ āvatu</w:t>
      </w:r>
    </w:p>
    <w:p>
      <w:pPr>
        <w:pStyle w:val="BodyText"/>
      </w:pPr>
      <w:r>
        <w:t xml:space="preserve">Ivv-ūr teṉ</w:t>
      </w:r>
      <w:r>
        <w:rPr>
          <w:rStyle w:val="ColorGray"/>
        </w:rPr>
        <w:t xml:space="preserve">⟨4⟩</w:t>
      </w:r>
      <w:r>
        <w:t xml:space="preserve">-piṭākai compiḷipākkattu Oṭṭaṅkollaiyil</w:t>
      </w:r>
      <w:r>
        <w:t xml:space="preserve"> </w:t>
      </w:r>
      <w:r>
        <w:rPr>
          <w:b/>
          <w:bCs/>
        </w:rPr>
        <w:t xml:space="preserve">sabhai</w:t>
      </w:r>
      <w:r>
        <w:t xml:space="preserve">yōm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pakkal Iṟaiyili-y-āka vilai koṇṭu Ivv-ūr Iruntu</w:t>
      </w:r>
      <w:r>
        <w:t xml:space="preserve"> </w:t>
      </w:r>
      <w:r>
        <w:rPr>
          <w:b/>
          <w:bCs/>
        </w:rPr>
        <w:t xml:space="preserve">vyākhyā</w:t>
      </w:r>
      <w:r>
        <w:t xml:space="preserve">nañ cey</w:t>
      </w:r>
      <w:r>
        <w:rPr>
          <w:rStyle w:val="ColorGray"/>
        </w:rPr>
        <w:t xml:space="preserve">⟨6⟩</w:t>
      </w:r>
      <w:r>
        <w:t xml:space="preserve">yum</w:t>
      </w:r>
      <w:r>
        <w:t xml:space="preserve"> </w:t>
      </w:r>
      <w:r>
        <w:rPr>
          <w:b/>
          <w:bCs/>
        </w:rPr>
        <w:t xml:space="preserve">bha</w:t>
      </w:r>
      <w:r>
        <w:t xml:space="preserve">ṭṭa⟨r⟩kaḷukku</w:t>
      </w:r>
      <w:r>
        <w:t xml:space="preserve"> </w:t>
      </w:r>
      <w:r>
        <w:rPr>
          <w:b/>
          <w:bCs/>
        </w:rPr>
        <w:t xml:space="preserve">bha</w:t>
      </w:r>
      <w:r>
        <w:t xml:space="preserve">ṭṭa-</w:t>
      </w:r>
      <w:r>
        <w:rPr>
          <w:b/>
          <w:bCs/>
        </w:rPr>
        <w:t xml:space="preserve">vṛ</w:t>
      </w:r>
      <w:r>
        <w:t xml:space="preserve">t=tiyāka vaitta karuttu-c-ceṟuvu nūṟum</w:t>
      </w:r>
      <w:r>
        <w:t xml:space="preserve"> </w:t>
      </w:r>
      <w:r>
        <w:rPr>
          <w:b/>
          <w:bCs/>
        </w:rPr>
        <w:t xml:space="preserve">candrā</w:t>
      </w:r>
      <w:r>
        <w:t xml:space="preserve">ti</w:t>
      </w:r>
      <w:r>
        <w:rPr>
          <w:rStyle w:val="ColorGray"/>
        </w:rPr>
        <w:t xml:space="preserve">⟨7⟩</w:t>
      </w:r>
      <w:r>
        <w:rPr>
          <w:b/>
          <w:bCs/>
        </w:rPr>
        <w:t xml:space="preserve">tya</w:t>
      </w:r>
      <w:r>
        <w:t xml:space="preserve">val</w:t>
      </w:r>
      <w:r>
        <w:t xml:space="preserve"> </w:t>
      </w:r>
      <w:r>
        <w:rPr>
          <w:b/>
          <w:bCs/>
        </w:rPr>
        <w:t xml:space="preserve">bha</w:t>
      </w:r>
      <w:r>
        <w:t xml:space="preserve">ṭṭa</w:t>
      </w:r>
      <w:r>
        <w:rPr>
          <w:b/>
          <w:bCs/>
        </w:rPr>
        <w:t xml:space="preserve">vṛ</w:t>
      </w:r>
      <w:r>
        <w:t xml:space="preserve">t=ti y-āvat’ ākavum</w:t>
      </w:r>
    </w:p>
    <w:p>
      <w:pPr>
        <w:pStyle w:val="BodyText"/>
      </w:pPr>
      <w:r>
        <w:t xml:space="preserve">In-nilañ cuṭṭi Eppērppaṭṭa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Ūr-iṭu varippāṭuṅ kāṭṭa-p peṟātōm ākavum</w:t>
      </w:r>
    </w:p>
    <w:p>
      <w:pPr>
        <w:pStyle w:val="BodyText"/>
      </w:pPr>
      <w:r>
        <w:t xml:space="preserve">I</w:t>
      </w:r>
      <w:r>
        <w:rPr>
          <w:b/>
          <w:bCs/>
        </w:rPr>
        <w:t xml:space="preserve">dhanma</w:t>
      </w:r>
      <w:r>
        <w:t xml:space="preserve">m</w:t>
      </w:r>
      <w:r>
        <w:t xml:space="preserve"> </w:t>
      </w:r>
      <w:r>
        <w:rPr>
          <w:b/>
          <w:bCs/>
        </w:rPr>
        <w:t xml:space="preserve">sabhai</w:t>
      </w:r>
      <w:r>
        <w:t xml:space="preserve">yō</w:t>
      </w:r>
      <w:r>
        <w:rPr>
          <w:rStyle w:val="ColorGray"/>
        </w:rPr>
        <w:t xml:space="preserve">⟨9⟩</w:t>
      </w:r>
      <w:r>
        <w:t xml:space="preserve">m niṟutti-k kuṭuppat’ ākavum</w:t>
      </w:r>
    </w:p>
    <w:p>
      <w:pPr>
        <w:pStyle w:val="BodyText"/>
      </w:pPr>
      <w:r>
        <w:t xml:space="preserve">Itu Iṟakkuvataṟku-p paṟṟāṉ-āṉa Ivaṉ aṟu</w:t>
      </w:r>
      <w:r>
        <w:rPr>
          <w:rStyle w:val="ColorGray"/>
        </w:rPr>
        <w:t xml:space="preserve">⟨10⟩</w:t>
      </w:r>
      <w:r>
        <w:t xml:space="preserve">pattu muntuṟṟārē</w:t>
      </w:r>
      <w:r>
        <w:t xml:space="preserve"> </w:t>
      </w:r>
      <w:r>
        <w:rPr>
          <w:b/>
          <w:bCs/>
        </w:rPr>
        <w:t xml:space="preserve">dhanmāsa</w:t>
      </w:r>
      <w:r>
        <w:t xml:space="preserve"> </w:t>
      </w:r>
      <w:r>
        <w:t xml:space="preserve">mutalāka mun=tuṟṟa kovukkē taravukkē vā</w:t>
      </w:r>
      <w:r>
        <w:rPr>
          <w:b/>
          <w:bCs/>
        </w:rPr>
        <w:t xml:space="preserve">si</w:t>
      </w:r>
      <w:r>
        <w:t xml:space="preserve">ttu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taṇṭam Iṭa-p peṟuvat’ āka vuppaṭṭum I</w:t>
      </w:r>
      <w:r>
        <w:rPr>
          <w:b/>
          <w:bCs/>
        </w:rPr>
        <w:t xml:space="preserve">dharma</w:t>
      </w:r>
      <w:r>
        <w:t xml:space="preserve">m niṟutti-k kuṭuppat’ ākavum</w:t>
      </w:r>
    </w:p>
    <w:p>
      <w:pPr>
        <w:pStyle w:val="BodyText"/>
      </w:pPr>
      <w:r>
        <w:t xml:space="preserve">Ip</w:t>
      </w:r>
      <w:r>
        <w:rPr>
          <w:rStyle w:val="ColorGray"/>
        </w:rPr>
        <w:t xml:space="preserve">⟨12⟩</w:t>
      </w:r>
      <w:r>
        <w:t xml:space="preserve">-paric’ oṭṭi-k kkuṭuttōm vākūr</w:t>
      </w:r>
      <w:r>
        <w:t xml:space="preserve"> </w:t>
      </w:r>
      <w:r>
        <w:rPr>
          <w:b/>
          <w:bCs/>
        </w:rPr>
        <w:t xml:space="preserve">sabhai</w:t>
      </w:r>
      <w:r>
        <w:t xml:space="preserve">yōm</w:t>
      </w:r>
    </w:p>
    <w:p>
      <w:pPr>
        <w:pStyle w:val="BodyText"/>
      </w:pPr>
      <w:r>
        <w:t xml:space="preserve">paṇiyāl</w:t>
      </w:r>
      <w:r>
        <w:t xml:space="preserve"> </w:t>
      </w:r>
      <w:r>
        <w:rPr>
          <w:b/>
          <w:bCs/>
        </w:rPr>
        <w:t xml:space="preserve">madhyasta</w:t>
      </w:r>
      <w:r>
        <w:t xml:space="preserve">ṉ Āyira</w:t>
      </w:r>
      <w:r>
        <w:rPr>
          <w:rStyle w:val="ColorGray"/>
        </w:rPr>
        <w:t xml:space="preserve">⟨13⟩</w:t>
      </w:r>
      <w:r>
        <w:t xml:space="preserve">ttaiññūṟṟuvaṉ eḻuttu ⟨∥⟩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⟨11⟩</w:t>
      </w:r>
      <w:r>
        <w:t xml:space="preserve"> </w:t>
      </w:r>
      <w:r>
        <w:t xml:space="preserve">vuppaṭṭum ⬦</w:t>
      </w:r>
      <w:r>
        <w:t xml:space="preserve"> </w:t>
      </w:r>
      <w:r>
        <w:rPr>
          <w:rStyle w:val="ColorGreen"/>
          <w:i/>
          <w:iCs/>
        </w:rPr>
        <w:t xml:space="preserve">vu⟨ṭ⟩ppaṭṭum</w:t>
      </w:r>
      <w:r>
        <w:t xml:space="preserve"> </w:t>
      </w:r>
      <w:r>
        <w:t xml:space="preserve">SII;</w:t>
      </w:r>
      <w:r>
        <w:t xml:space="preserve"> </w:t>
      </w:r>
      <w:r>
        <w:rPr>
          <w:rStyle w:val="ColorGreen"/>
          <w:i/>
          <w:iCs/>
        </w:rPr>
        <w:t xml:space="preserve">vuppaṭṭum</w:t>
      </w:r>
      <w:r>
        <w:t xml:space="preserve"> </w:t>
      </w:r>
      <w:r>
        <w:t xml:space="preserve">PI.</w:t>
      </w:r>
    </w:p>
    <w:p>
      <w:pPr>
        <w:pStyle w:val="BodyText"/>
      </w:pPr>
      <w:r>
        <w:rPr>
          <w:rStyle w:val="ColorGray"/>
        </w:rPr>
        <w:t xml:space="preserve">⟨13⟩</w:t>
      </w:r>
      <w:r>
        <w:t xml:space="preserve"> </w:t>
      </w:r>
      <w:r>
        <w:t xml:space="preserve">°ñūṟṟuvaṉ PI ⬦</w:t>
      </w:r>
      <w:r>
        <w:t xml:space="preserve"> </w:t>
      </w:r>
      <w:r>
        <w:rPr>
          <w:rStyle w:val="ColorGreen"/>
          <w:i/>
          <w:iCs/>
        </w:rPr>
        <w:t xml:space="preserve">nūṟṟuvaṉ</w:t>
      </w:r>
      <w:r>
        <w:t xml:space="preserve"> </w:t>
      </w:r>
      <w:r>
        <w:t xml:space="preserve">SII.</w:t>
      </w:r>
    </w:p>
    <w:p>
      <w:pPr>
        <w:pStyle w:val="Heading1"/>
      </w:pPr>
      <w:r>
        <w:t xml:space="preserve">Translation by Kuppusamy &amp; Vijayavenugopal 2010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Hail! Prosperity!</w:t>
      </w:r>
    </w:p>
    <w:p>
      <w:pPr>
        <w:pStyle w:val="BodyText"/>
      </w:pPr>
      <w:r>
        <w:rPr>
          <w:rStyle w:val="ColorGray"/>
        </w:rPr>
        <w:t xml:space="preserve">⟨1⟩</w:t>
      </w:r>
      <w:r>
        <w:t xml:space="preserve"> </w:t>
      </w:r>
      <w:r>
        <w:t xml:space="preserve">22nd year ⟨of the reign⟩ of Kaṉṉara-tēvar.</w:t>
      </w:r>
    </w:p>
    <w:p>
      <w:pPr>
        <w:pStyle w:val="BodyText"/>
      </w:pPr>
      <w:r>
        <w:rPr>
          <w:rStyle w:val="ColorGray"/>
        </w:rPr>
        <w:t xml:space="preserve">⟨2–3⟩</w:t>
      </w:r>
      <w:r>
        <w:t xml:space="preserve"> </w:t>
      </w:r>
      <w:r>
        <w:t xml:space="preserve">The manner in which we, the members of the great assembly of Vākūr granted, upon mutual consent, to Tīraṉ Murukaṉ, a merchant of Ātirājamaṅkalyapuram, is ⟨as follows⟩.</w:t>
      </w:r>
    </w:p>
    <w:p>
      <w:pPr>
        <w:pStyle w:val="BodyText"/>
      </w:pPr>
      <w:r>
        <w:rPr>
          <w:rStyle w:val="ColorGray"/>
        </w:rPr>
        <w:t xml:space="preserve">⟨3–7⟩</w:t>
      </w:r>
      <w:r>
        <w:t xml:space="preserve"> </w:t>
      </w:r>
      <w:r>
        <w:t xml:space="preserve">Let ⟨the land⟩ Karuttucceṟuvu one hundred</w:t>
      </w:r>
      <w:r>
        <w:rPr>
          <w:rStyle w:val="FootnoteReference"/>
        </w:rPr>
        <w:footnoteReference w:id="9"/>
      </w:r>
      <w:r>
        <w:t xml:space="preserve"> </w:t>
      </w:r>
      <w:r>
        <w:t xml:space="preserve">bought from us, the members of the assembly, tax-free, at Oṭṭaṅkollai in Compiḷipākkam, a southern hamlet of this village and endowed as the land for the</w:t>
      </w:r>
      <w:r>
        <w:t xml:space="preserve"> </w:t>
      </w:r>
      <w:r>
        <w:rPr>
          <w:i/>
          <w:iCs/>
        </w:rPr>
        <w:t xml:space="preserve">bhaṭṭa</w:t>
      </w:r>
      <w:r>
        <w:t xml:space="preserve">s</w:t>
      </w:r>
      <w:r>
        <w:rPr>
          <w:rStyle w:val="FootnoteReference"/>
        </w:rPr>
        <w:footnoteReference w:id="10"/>
      </w:r>
      <w:r>
        <w:t xml:space="preserve"> </w:t>
      </w:r>
      <w:r>
        <w:t xml:space="preserve">who live in this village and give exposition ⟨of the Vedas⟩ be the land for the</w:t>
      </w:r>
      <w:r>
        <w:t xml:space="preserve"> </w:t>
      </w:r>
      <w:r>
        <w:rPr>
          <w:i/>
          <w:iCs/>
        </w:rPr>
        <w:t xml:space="preserve">bhaṭṭa</w:t>
      </w:r>
      <w:r>
        <w:t xml:space="preserve">s (</w:t>
      </w:r>
      <w:r>
        <w:rPr>
          <w:i/>
          <w:iCs/>
        </w:rPr>
        <w:t xml:space="preserve">bhaṭṭavṛtti</w:t>
      </w:r>
      <w:r>
        <w:t xml:space="preserve">) as long as the moon and the sun will last.</w:t>
      </w:r>
    </w:p>
    <w:p>
      <w:pPr>
        <w:pStyle w:val="BodyText"/>
      </w:pPr>
      <w:r>
        <w:rPr>
          <w:rStyle w:val="ColorGray"/>
        </w:rPr>
        <w:t xml:space="preserve">⟨7–8⟩</w:t>
      </w:r>
      <w:r>
        <w:t xml:space="preserve"> </w:t>
      </w:r>
      <w:r>
        <w:t xml:space="preserve">We shall not show any village tax referring to this land.</w:t>
      </w:r>
    </w:p>
    <w:p>
      <w:pPr>
        <w:pStyle w:val="BodyText"/>
      </w:pPr>
      <w:r>
        <w:rPr>
          <w:rStyle w:val="ColorGray"/>
        </w:rPr>
        <w:t xml:space="preserve">⟨8–9⟩</w:t>
      </w:r>
      <w:r>
        <w:t xml:space="preserve"> </w:t>
      </w:r>
      <w:r>
        <w:t xml:space="preserve">We shall maintain this donation.</w:t>
      </w:r>
    </w:p>
    <w:p>
      <w:pPr>
        <w:pStyle w:val="BodyText"/>
      </w:pPr>
      <w:r>
        <w:rPr>
          <w:rStyle w:val="ColorGray"/>
        </w:rPr>
        <w:t xml:space="preserve">⟨9–10⟩</w:t>
      </w:r>
      <w:r>
        <w:t xml:space="preserve"> </w:t>
      </w:r>
      <w:r>
        <w:t xml:space="preserve">This donation shall be established provided that this person,</w:t>
      </w:r>
      <w:r>
        <w:rPr>
          <w:rStyle w:val="FootnoteReference"/>
        </w:rPr>
        <w:footnoteReference w:id="11"/>
      </w:r>
      <w:r>
        <w:t xml:space="preserve"> </w:t>
      </w:r>
      <w:r>
        <w:t xml:space="preserve">who has the obligation to pay the tax, agrees that he shall be fined, by reading out ⟨the relevant portions⟩ to the judge or the king/officer present ⟨if this donation’s conditions are violated⟩.</w:t>
      </w:r>
    </w:p>
    <w:p>
      <w:pPr>
        <w:pStyle w:val="BodyText"/>
      </w:pPr>
      <w:r>
        <w:rPr>
          <w:rStyle w:val="ColorGray"/>
        </w:rPr>
        <w:t xml:space="preserve">⟨11–12⟩</w:t>
      </w:r>
      <w:r>
        <w:t xml:space="preserve"> </w:t>
      </w:r>
      <w:r>
        <w:t xml:space="preserve">We, the members of the assembly of Vākūr, have sanctioned ⟨this donation⟩ in this manner upon mutual agreement.</w:t>
      </w:r>
    </w:p>
    <w:p>
      <w:pPr>
        <w:pStyle w:val="BodyText"/>
      </w:pPr>
      <w:r>
        <w:rPr>
          <w:rStyle w:val="ColorGray"/>
        </w:rPr>
        <w:t xml:space="preserve">⟨12–13⟩</w:t>
      </w:r>
      <w:r>
        <w:t xml:space="preserve"> </w:t>
      </w:r>
      <w:r>
        <w:t xml:space="preserve">By order this is the writing of Āyirattaiññūṟṟuvaṉ, the accountant.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1901–02 (ARIE/1901-1902/B/1902/175).</w:t>
      </w:r>
    </w:p>
    <w:p>
      <w:pPr>
        <w:pStyle w:val="BodyText"/>
      </w:pPr>
      <w:r>
        <w:t xml:space="preserve">Edited in Subrahmanya Aiyer 1932 (</w:t>
      </w:r>
      <w:hyperlink r:id="rId12">
        <w:r>
          <w:rPr>
            <w:rStyle w:val="Hyperlink"/>
          </w:rPr>
          <w:t xml:space="preserve">SII 7.802</w:t>
        </w:r>
      </w:hyperlink>
      <w:r>
        <w:t xml:space="preserve">). First few letters of each line missing.</w:t>
      </w:r>
    </w:p>
    <w:p>
      <w:pPr>
        <w:pStyle w:val="BodyText"/>
      </w:pPr>
      <w:r>
        <w:t xml:space="preserve">Edited in Kuppusamy &amp; Vijayavenugopal 2006 (PI 2) and translated in Kuppusamy &amp; Vijayavenugopal 2010 (PI 2).</w:t>
      </w:r>
    </w:p>
    <w:p>
      <w:pPr>
        <w:pStyle w:val="BodyText"/>
      </w:pPr>
      <w:r>
        <w:t xml:space="preserve">This digital edition by Emmanuel Francis, based on Kuppusamy &amp; Vijayavenugopal 2006. This translation adapted from Kuppusamy &amp; Vijayavenugopal 2010.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Subrahmanya Aiyer, K.V. 1932.</w:t>
      </w:r>
      <w:r>
        <w:t xml:space="preserve"> </w:t>
      </w:r>
      <w:r>
        <w:rPr>
          <w:i/>
          <w:iCs/>
        </w:rPr>
        <w:t xml:space="preserve">South-Indian inscriptions (texts). Volume VII: Miscellaneous inscriptions from the Tamil, Malayalam, Telugu and Kannada countries</w:t>
      </w:r>
      <w:r>
        <w:t xml:space="preserve">. South Indian Inscriptions 7. Calcutta: Government of India, Central Publication Branch. Page 408, item 802.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2006.</w:t>
      </w:r>
      <w:r>
        <w:t xml:space="preserve"> </w:t>
      </w:r>
      <w:r>
        <w:rPr>
          <w:i/>
          <w:iCs/>
        </w:rPr>
        <w:t xml:space="preserve">Pondicherry inscriptions. Part I: Introduction and texts with notes = Putuccēri mānilak kalveṭṭukkaḷ</w:t>
      </w:r>
      <w:r>
        <w:t xml:space="preserve">. Pondichéry: Ecole française d’Extrême-Orient; Institut français de Pondichéry. Pages 1–2, item 2.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2010.</w:t>
      </w:r>
      <w:r>
        <w:t xml:space="preserve"> </w:t>
      </w:r>
      <w:r>
        <w:rPr>
          <w:i/>
          <w:iCs/>
        </w:rPr>
        <w:t xml:space="preserve">Pondicherry inscriptions. Part II: Translation, appendices, glossary and phrases, [and] preface = Putuccēri mānilak kalveṭṭukkaḷ</w:t>
      </w:r>
      <w:r>
        <w:t xml:space="preserve">. Pondichéry: Ecole française d’Extrême-Orient; Institut français de Pondichéry. Page 1, item 2.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[ARIE]</w:t>
      </w:r>
      <w:r>
        <w:t xml:space="preserve"> </w:t>
      </w:r>
      <w:r>
        <w:t xml:space="preserve">ARIE 1901–02.</w:t>
      </w:r>
      <w:r>
        <w:t xml:space="preserve"> </w:t>
      </w:r>
      <w:r>
        <w:rPr>
          <w:i/>
          <w:iCs/>
        </w:rPr>
        <w:t xml:space="preserve">G.O. Nos. 763, 764, 6th August 1902. Epigraphy. Passing orders on the annual report on – for 1901-1902. Copy to the Government of India</w:t>
      </w:r>
      <w:r>
        <w:t xml:space="preserve">. Edited by Eugen Julius Theodor Hultzsch. Madras: Government of Madras, Public Department, 1902. Page 13, appendix B/1902, item 175.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That is, the name of the land?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That is, the Brahmins.</w:t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That is, Tīraṉ Murukaṉ.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dharmalekha.info/texts/INSSIIv07p0i080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dharmalekha.info/texts/INSSIIv07p0i0802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Pākūr / Vākūr / Bahur, Tirumūlanātar temple, time of Kaṉṉaradeva, year 22</dc:title>
  <dc:creator>Emmanuel Francis</dc:creator>
  <cp:keywords/>
  <dcterms:created xsi:type="dcterms:W3CDTF">2026-11-06T00:09:02Z</dcterms:created>
  <dcterms:modified xsi:type="dcterms:W3CDTF">2026-11-06T00:09:02Z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