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Paṭṭaṟaipperumputūr,</w:t>
      </w:r>
      <w:r>
        <w:t xml:space="preserve"> </w:t>
      </w:r>
      <w:r>
        <w:t xml:space="preserve">time</w:t>
      </w:r>
      <w:r>
        <w:t xml:space="preserve"> </w:t>
      </w:r>
      <w:r>
        <w:t xml:space="preserve">of</w:t>
      </w:r>
      <w:r>
        <w:t xml:space="preserve"> </w:t>
      </w:r>
      <w:r>
        <w:t xml:space="preserve">(</w:t>
      </w:r>
      <w:r>
        <w:t xml:space="preserve">Apa</w:t>
      </w:r>
      <w:r>
        <w:t xml:space="preserve">)</w:t>
      </w:r>
      <w:r>
        <w:t xml:space="preserve">rājitavarman,</w:t>
      </w:r>
      <w:r>
        <w:t xml:space="preserve"> </w:t>
      </w:r>
      <w:r>
        <w:t xml:space="preserve">year</w:t>
      </w:r>
      <w:r>
        <w:t xml:space="preserve"> </w:t>
      </w:r>
      <w:r>
        <w:t xml:space="preserve">5</w:t>
      </w:r>
    </w:p>
    <w:p>
      <w:pPr>
        <w:pStyle w:val="Author"/>
      </w:pPr>
      <w:r>
        <w:t xml:space="preserve">Emmanuel</w:t>
      </w:r>
      <w:r>
        <w:t xml:space="preserve"> </w:t>
      </w:r>
      <w:r>
        <w:t xml:space="preserve">Francis</w:t>
      </w:r>
    </w:p>
    <w:p>
      <w:pPr>
        <w:pStyle w:val="FirstParagraph"/>
      </w:pPr>
      <w:r>
        <w:t xml:space="preserve">Identifier: DHARMA_INSPallava00343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Commit: 2026-09-29 11:09 (6edbbfa),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See ARIE 1952–53 (p. 49): “Fragmentary and incomplete. Registers a gift of land as</w:t>
      </w:r>
      <w:r>
        <w:t xml:space="preserve"> </w:t>
      </w:r>
      <w:r>
        <w:rPr>
          <w:iCs/>
          <w:i/>
        </w:rPr>
        <w:t xml:space="preserve">balippaṭṭi</w:t>
      </w:r>
      <w:r>
        <w:t xml:space="preserve"> </w:t>
      </w:r>
      <w:r>
        <w:t xml:space="preserve">to the servants of the temple of Kuṁbhakarṇīśvara by Pallavataraiyaṉ of Perumūr in Perumūr-nāṭu in Ikkāṭṭu-kkōṭṭam.”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[text not available]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1952–53 (ARIE/1952-1953/B/1952-1953/236) and in Mahalingam 1988 (IP 343).</w:t>
      </w:r>
    </w:p>
    <w:p>
      <w:pPr>
        <w:pStyle w:val="BodyText"/>
      </w:pPr>
      <w:r>
        <w:t xml:space="preserve">ASI transcript and estampage, if any, yet to be consulted.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Cs/>
          <w:b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Cs/>
          <w:i/>
        </w:rPr>
        <w:t xml:space="preserve">Inscriptions of the Pallavas</w:t>
      </w:r>
      <w:r>
        <w:t xml:space="preserve">. New Delhi; Delhi: Indian Council of Historical Research; Agam Prakashan. Item 343, page 742.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1952–53.</w:t>
      </w:r>
      <w:r>
        <w:t xml:space="preserve"> </w:t>
      </w:r>
      <w:r>
        <w:rPr>
          <w:iCs/>
          <w:i/>
        </w:rPr>
        <w:t xml:space="preserve">Annual report on Indian epigraphy for 1952-53</w:t>
      </w:r>
      <w:r>
        <w:t xml:space="preserve">. Edited by Dines Chandra Sircar. Delhi: Manager of Publications (Department of Archaeology), 1958. Page 49, appendixes B/1952-1953, item 236.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Paṭṭaṟaipperumputūr, time of (Apa)rājitavarman, year 5</dc:title>
  <dc:creator>Emmanuel Francis</dc:creator>
  <cp:keywords/>
  <dcterms:created xsi:type="dcterms:W3CDTF">2026-09-29T23:50:14Z</dcterms:created>
  <dcterms:modified xsi:type="dcterms:W3CDTF">2026-09-29T23:50:14Z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