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Āṉūr, time of Kampavikramavarman, year 25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DHARMA_INSPallava00230</w:t>
      </w:r>
    </w:p>
    <w:p>
      <w:pPr>
        <w:pStyle w:val="BodyText"/>
      </w:pPr>
      <w:r>
        <w:t xml:space="preserve">Repository: Pallava (tfa-pallava-epigraphy)</w:t>
      </w:r>
    </w:p>
    <w:p>
      <w:pPr>
        <w:pStyle w:val="BodyText"/>
      </w:pPr>
      <w:r>
        <w:t xml:space="preserve">File path: DHARMA_INSPallava00230.xml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2026-10-08 12:16 (1b1b17c), last modified 2026-09-29 11:09 (6edbbfa)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Recording a transaction concerning a donation of gold for maintaining a perpetual lamp.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</w:p>
    <w:p>
      <w:pPr>
        <w:pStyle w:val="BodyText"/>
      </w:pPr>
      <w:r>
        <w:t xml:space="preserve">kō-vi⟨cai⟩ya-kampa-vik(kira)[ma-parumaṟku] yāṇṭu Irupattu</w:t>
      </w:r>
      <w:r>
        <w:t xml:space="preserve"> </w:t>
      </w:r>
      <w:r>
        <w:rPr>
          <w:rStyle w:val="ColorMagenta"/>
        </w:rPr>
        <w:t xml:space="preserve">¡añc!</w:t>
      </w:r>
      <w:r>
        <w:rPr>
          <w:rStyle w:val="ColorBlue"/>
        </w:rPr>
        <w:t xml:space="preserve">⟨aint⟩</w:t>
      </w:r>
      <w:r>
        <w:t xml:space="preserve">-āvatu</w:t>
      </w:r>
    </w:p>
    <w:p>
      <w:pPr>
        <w:pStyle w:val="BodyText"/>
      </w:pPr>
      <w:r>
        <w:t xml:space="preserve">kāliyūr-k-kōṭṭattu-t taṉ-kū[ṟṟu] [2+] [Arivili-ma]</w:t>
      </w:r>
      <w:r>
        <w:rPr>
          <w:rStyle w:val="ColorGray"/>
        </w:rPr>
        <w:t xml:space="preserve">⟨2⟩</w:t>
      </w:r>
      <w:r>
        <w:t xml:space="preserve">ṅkalam y-āḷum kaṇattā[ruḷ] [4+] yap periya-</w:t>
      </w:r>
      <w:r>
        <w:rPr>
          <w:b/>
          <w:bCs/>
        </w:rPr>
        <w:t xml:space="preserve">śrī-dhara-kra</w:t>
      </w:r>
      <w:r>
        <w:t xml:space="preserve">mavitta{ṉ}ṉ-ēṉ</w:t>
      </w:r>
    </w:p>
    <w:p>
      <w:pPr>
        <w:pStyle w:val="BodyText"/>
      </w:pPr>
      <w:r>
        <w:t xml:space="preserve">kaḷattūr-k-kōṭṭattu Āṉiyūr</w:t>
      </w:r>
      <w:r>
        <w:t xml:space="preserve"> </w:t>
      </w:r>
      <w:r>
        <w:rPr>
          <w:b/>
          <w:bCs/>
        </w:rPr>
        <w:t xml:space="preserve">(sa)</w:t>
      </w:r>
      <w:r>
        <w:t xml:space="preserve">[</w:t>
      </w:r>
      <w:r>
        <w:rPr>
          <w:b/>
          <w:bCs/>
        </w:rPr>
        <w:t xml:space="preserve">bhai</w:t>
      </w:r>
      <w:r>
        <w:t xml:space="preserve">yōm] [5+]</w:t>
      </w:r>
    </w:p>
    <w:p>
      <w:pPr>
        <w:pStyle w:val="BodyText"/>
      </w:pP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(nā)l-p-patiṉ kaḻañcu poṉṉum Itaṉ palicai [6+] vampaṅkāṭṭu</w:t>
      </w:r>
      <w:r>
        <w:t xml:space="preserve"> </w:t>
      </w:r>
      <w:r>
        <w:rPr>
          <w:b/>
          <w:bCs/>
        </w:rPr>
        <w:t xml:space="preserve">mahāde</w:t>
      </w:r>
      <w:r>
        <w:t xml:space="preserve">varkku no</w:t>
      </w:r>
      <w:r>
        <w:rPr>
          <w:b/>
          <w:bCs/>
        </w:rPr>
        <w:t xml:space="preserve">ndā</w:t>
      </w:r>
      <w:r>
        <w:t xml:space="preserve"> </w:t>
      </w:r>
      <w:r>
        <w:t xml:space="preserve">viḷakku{ka}k=k-āka kuṭuttēṉ (Arivili)-maṅka[lattu] p(e)riya-</w:t>
      </w:r>
      <w:r>
        <w:rPr>
          <w:b/>
          <w:bCs/>
        </w:rPr>
        <w:t xml:space="preserve">śrī-dhara-krama</w:t>
      </w:r>
      <w:r>
        <w:t xml:space="preserve">[vittaṉēṉ]</w:t>
      </w:r>
    </w:p>
    <w:p>
      <w:pPr>
        <w:pStyle w:val="BodyText"/>
      </w:pPr>
      <w:r>
        <w:t xml:space="preserve">[Ā]</w:t>
      </w:r>
      <w:r>
        <w:rPr>
          <w:rStyle w:val="ColorGray"/>
        </w:rPr>
        <w:t xml:space="preserve">⟨4⟩</w:t>
      </w:r>
      <w:r>
        <w:t xml:space="preserve">ṉiyūr</w:t>
      </w:r>
      <w:r>
        <w:t xml:space="preserve"> </w:t>
      </w:r>
      <w:r>
        <w:rPr>
          <w:b/>
          <w:bCs/>
        </w:rPr>
        <w:t xml:space="preserve">sabhai</w:t>
      </w:r>
      <w:r>
        <w:t xml:space="preserve">yōmum Ip-poṉ nāl-p-patiṉ ka[ḻañc] [3+] taṉ policaikku</w:t>
      </w:r>
      <w:r>
        <w:rPr>
          <w:rStyle w:val="ColorMagenta"/>
        </w:rPr>
        <w:t xml:space="preserve">¡mm!</w:t>
      </w:r>
      <w:r>
        <w:rPr>
          <w:rStyle w:val="ColorBlue"/>
        </w:rPr>
        <w:t xml:space="preserve">⟨m⟩</w:t>
      </w:r>
      <w:r>
        <w:t xml:space="preserve">-āka no</w:t>
      </w:r>
      <w:r>
        <w:rPr>
          <w:b/>
          <w:bCs/>
        </w:rPr>
        <w:t xml:space="preserve">ndā</w:t>
      </w:r>
      <w:r>
        <w:t xml:space="preserve"> </w:t>
      </w:r>
      <w:r>
        <w:t xml:space="preserve">viḷakku Oru viḷakku muṭṭām</w:t>
      </w:r>
      <w:r>
        <w:rPr>
          <w:rStyle w:val="ColorMagenta"/>
        </w:rPr>
        <w:t xml:space="preserve">¡ē!</w:t>
      </w:r>
      <w:r>
        <w:rPr>
          <w:rStyle w:val="ColorBlue"/>
        </w:rPr>
        <w:t xml:space="preserve">⟨ai⟩</w:t>
      </w:r>
      <w:r>
        <w:t xml:space="preserve"> </w:t>
      </w:r>
      <w:r>
        <w:t xml:space="preserve">Erippōm āṉōm</w:t>
      </w:r>
      <w:r>
        <w:t xml:space="preserve"> </w:t>
      </w:r>
      <w:r>
        <w:rPr>
          <w:b/>
          <w:bCs/>
        </w:rPr>
        <w:t xml:space="preserve">sabh</w:t>
      </w:r>
      <w:r>
        <w:rPr>
          <w:rStyle w:val="ColorRed"/>
          <w:b/>
          <w:bCs/>
        </w:rPr>
        <w:t xml:space="preserve">¿a?</w:t>
      </w:r>
      <w:r>
        <w:rPr>
          <w:rStyle w:val="ColorGreen"/>
          <w:b/>
          <w:bCs/>
        </w:rPr>
        <w:t xml:space="preserve">⟨ai⟩</w:t>
      </w:r>
      <w:r>
        <w:t xml:space="preserve">yōm</w:t>
      </w:r>
    </w:p>
    <w:p>
      <w:pPr>
        <w:pStyle w:val="BodyText"/>
      </w:pPr>
      <w:r>
        <w:t xml:space="preserve">I [9+]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ceytāṉ ceyta pāpattil-{p} paṭuvārka[ḷ] [9+]</w:t>
      </w:r>
    </w:p>
    <w:p>
      <w:pPr>
        <w:pStyle w:val="BodyText"/>
      </w:pPr>
      <w:r>
        <w:t xml:space="preserve">[unknown number of lost lines]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vik(kira)[ma-parumaṟku] ⬦</w:t>
      </w:r>
      <w:r>
        <w:t xml:space="preserve"> </w:t>
      </w:r>
      <w:r>
        <w:rPr>
          <w:rStyle w:val="ColorGreen"/>
          <w:i/>
          <w:iCs/>
        </w:rPr>
        <w:t xml:space="preserve">vik(kira)[6+]</w:t>
      </w:r>
      <w:r>
        <w:t xml:space="preserve"> </w:t>
      </w:r>
      <w:r>
        <w:t xml:space="preserve">SII • Alternative text restorations are possible, such as</w:t>
      </w:r>
      <w:r>
        <w:t xml:space="preserve"> </w:t>
      </w:r>
      <w:r>
        <w:rPr>
          <w:i/>
          <w:iCs/>
        </w:rPr>
        <w:t xml:space="preserve">vik(kira)[ma-va</w:t>
      </w:r>
      <w:r>
        <w:rPr>
          <w:b/>
          <w:bCs/>
          <w:i/>
          <w:iCs/>
        </w:rPr>
        <w:t xml:space="preserve">rmma</w:t>
      </w:r>
      <w:r>
        <w:rPr>
          <w:i/>
          <w:iCs/>
        </w:rPr>
        <w:t xml:space="preserve">ṟku]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⟨1⟩</w:t>
      </w:r>
      <w:r>
        <w:t xml:space="preserve"> </w:t>
      </w:r>
      <w:r>
        <w:t xml:space="preserve">taṉ-kū[ṟṟu] [2+] [Arivili-ma]</w:t>
      </w:r>
      <w:r>
        <w:rPr>
          <w:rStyle w:val="ColorGray"/>
        </w:rPr>
        <w:t xml:space="preserve">⟨2⟩</w:t>
      </w:r>
      <w:r>
        <w:t xml:space="preserve">ṅkalam ⬦</w:t>
      </w:r>
      <w:r>
        <w:t xml:space="preserve"> </w:t>
      </w:r>
      <w:r>
        <w:rPr>
          <w:rStyle w:val="ColorGreen"/>
          <w:i/>
          <w:iCs/>
        </w:rPr>
        <w:t xml:space="preserve">taṉ-kū [9+]</w:t>
      </w:r>
      <w:r>
        <w:rPr>
          <w:rStyle w:val="ColorGray"/>
          <w:i/>
          <w:iCs/>
        </w:rPr>
        <w:t xml:space="preserve">⟨2⟩</w:t>
      </w:r>
      <w:r>
        <w:rPr>
          <w:rStyle w:val="ColorGreen"/>
          <w:i/>
          <w:iCs/>
        </w:rPr>
        <w:t xml:space="preserve">ṅkalam</w:t>
      </w:r>
      <w:r>
        <w:t xml:space="preserve"> </w:t>
      </w:r>
      <w:r>
        <w:t xml:space="preserve">SII.</w:t>
      </w:r>
    </w:p>
    <w:p>
      <w:pPr>
        <w:pStyle w:val="BodyText"/>
      </w:pPr>
      <w:r>
        <w:rPr>
          <w:rStyle w:val="ColorGray"/>
        </w:rPr>
        <w:t xml:space="preserve">⟨2⟩</w:t>
      </w:r>
      <w:r>
        <w:t xml:space="preserve"> </w:t>
      </w:r>
      <w:r>
        <w:t xml:space="preserve">kaṇattā[ruḷ] [4+] yap ⬦</w:t>
      </w:r>
      <w:r>
        <w:t xml:space="preserve"> </w:t>
      </w:r>
      <w:r>
        <w:rPr>
          <w:rStyle w:val="ColorGreen"/>
          <w:i/>
          <w:iCs/>
        </w:rPr>
        <w:t xml:space="preserve">kaṇattā [6+] yap</w:t>
      </w:r>
      <w:r>
        <w:t xml:space="preserve"> </w:t>
      </w:r>
      <w:r>
        <w:t xml:space="preserve">SII. —</w:t>
      </w:r>
      <w:r>
        <w:t xml:space="preserve"> </w:t>
      </w:r>
      <w:r>
        <w:rPr>
          <w:rStyle w:val="ColorGray"/>
        </w:rPr>
        <w:t xml:space="preserve">⟨2⟩</w:t>
      </w:r>
      <w:r>
        <w:t xml:space="preserve"> </w:t>
      </w:r>
      <w:r>
        <w:rPr>
          <w:b/>
          <w:bCs/>
        </w:rPr>
        <w:t xml:space="preserve">(sa)</w:t>
      </w:r>
      <w:r>
        <w:t xml:space="preserve">[</w:t>
      </w:r>
      <w:r>
        <w:rPr>
          <w:b/>
          <w:bCs/>
        </w:rPr>
        <w:t xml:space="preserve">bhai</w:t>
      </w:r>
      <w:r>
        <w:t xml:space="preserve">yōm] [5+] ⬦</w:t>
      </w:r>
      <w:r>
        <w:t xml:space="preserve"> </w:t>
      </w:r>
      <w:r>
        <w:rPr>
          <w:rStyle w:val="ColorGreen"/>
          <w:b/>
          <w:bCs/>
          <w:i/>
          <w:iCs/>
        </w:rPr>
        <w:t xml:space="preserve">(sa)</w:t>
      </w:r>
      <w:r>
        <w:rPr>
          <w:rStyle w:val="ColorGreen"/>
          <w:i/>
          <w:iCs/>
        </w:rPr>
        <w:t xml:space="preserve"> </w:t>
      </w:r>
      <w:r>
        <w:rPr>
          <w:rStyle w:val="ColorGreen"/>
          <w:i/>
          <w:iCs/>
        </w:rPr>
        <w:t xml:space="preserve">[9+]</w:t>
      </w:r>
      <w:r>
        <w:t xml:space="preserve"> </w:t>
      </w:r>
      <w:r>
        <w:t xml:space="preserve">SII.</w:t>
      </w:r>
    </w:p>
    <w:p>
      <w:pPr>
        <w:pStyle w:val="BodyText"/>
      </w:pPr>
      <w:r>
        <w:rPr>
          <w:rStyle w:val="ColorGray"/>
        </w:rPr>
        <w:t xml:space="preserve">⟨3⟩</w:t>
      </w:r>
      <w:r>
        <w:t xml:space="preserve"> </w:t>
      </w:r>
      <w:r>
        <w:t xml:space="preserve">viḷakku{ka}k=k-āka ⬦</w:t>
      </w:r>
      <w:r>
        <w:t xml:space="preserve"> </w:t>
      </w:r>
      <w:r>
        <w:rPr>
          <w:rStyle w:val="ColorGreen"/>
          <w:i/>
          <w:iCs/>
        </w:rPr>
        <w:t xml:space="preserve">viḷakkuka-k=kāka</w:t>
      </w:r>
      <w:r>
        <w:t xml:space="preserve"> </w:t>
      </w:r>
      <w:r>
        <w:t xml:space="preserve">SII. —</w:t>
      </w:r>
      <w:r>
        <w:t xml:space="preserve"> </w:t>
      </w:r>
      <w:r>
        <w:rPr>
          <w:rStyle w:val="ColorGray"/>
        </w:rPr>
        <w:t xml:space="preserve">⟨3⟩</w:t>
      </w:r>
      <w:r>
        <w:t xml:space="preserve"> </w:t>
      </w:r>
      <w:r>
        <w:rPr>
          <w:b/>
          <w:bCs/>
        </w:rPr>
        <w:t xml:space="preserve">śrī-dhara-krama</w:t>
      </w:r>
      <w:r>
        <w:t xml:space="preserve">[vittaṉēṉ] ⬦</w:t>
      </w:r>
      <w:r>
        <w:t xml:space="preserve"> </w:t>
      </w:r>
      <w:r>
        <w:rPr>
          <w:rStyle w:val="ColorGreen"/>
          <w:b/>
          <w:bCs/>
          <w:i/>
          <w:iCs/>
        </w:rPr>
        <w:t xml:space="preserve">śrī-dhara-krama</w:t>
      </w:r>
      <w:r>
        <w:rPr>
          <w:rStyle w:val="ColorGreen"/>
          <w:i/>
          <w:iCs/>
        </w:rPr>
        <w:t xml:space="preserve">[5+]</w:t>
      </w:r>
      <w:r>
        <w:t xml:space="preserve"> </w:t>
      </w:r>
      <w:r>
        <w:t xml:space="preserve">SII.</w:t>
      </w:r>
    </w:p>
    <w:p>
      <w:pPr>
        <w:pStyle w:val="BodyText"/>
      </w:pPr>
      <w:r>
        <w:rPr>
          <w:rStyle w:val="ColorGray"/>
        </w:rPr>
        <w:t xml:space="preserve">⟨4⟩</w:t>
      </w:r>
      <w:r>
        <w:t xml:space="preserve"> </w:t>
      </w:r>
      <w:r>
        <w:t xml:space="preserve">ka[ḻañc] [3+] ⬦</w:t>
      </w:r>
      <w:r>
        <w:t xml:space="preserve"> </w:t>
      </w:r>
      <w:r>
        <w:rPr>
          <w:rStyle w:val="ColorGreen"/>
          <w:i/>
          <w:iCs/>
        </w:rPr>
        <w:t xml:space="preserve">ka[6+]</w:t>
      </w:r>
      <w:r>
        <w:t xml:space="preserve"> </w:t>
      </w:r>
      <w:r>
        <w:t xml:space="preserve">SII • Possible alternative text restorations are</w:t>
      </w:r>
      <w:r>
        <w:t xml:space="preserve"> </w:t>
      </w:r>
      <w:r>
        <w:rPr>
          <w:i/>
          <w:iCs/>
        </w:rPr>
        <w:t xml:space="preserve">kaḻañcu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kaḻañcē</w:t>
      </w:r>
      <w:r>
        <w:t xml:space="preserve">. —</w:t>
      </w:r>
      <w:r>
        <w:t xml:space="preserve"> </w:t>
      </w:r>
      <w:r>
        <w:rPr>
          <w:rStyle w:val="ColorGray"/>
        </w:rPr>
        <w:t xml:space="preserve">⟨4⟩</w:t>
      </w:r>
      <w:r>
        <w:t xml:space="preserve"> </w:t>
      </w:r>
      <w:r>
        <w:t xml:space="preserve">I [9+]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ceytāṉ • A possible text restoration is ...</w:t>
      </w:r>
    </w:p>
    <w:p>
      <w:pPr>
        <w:pStyle w:val="BodyText"/>
      </w:pPr>
      <w:r>
        <w:rPr>
          <w:rStyle w:val="ColorGray"/>
        </w:rPr>
        <w:t xml:space="preserve">⟨5⟩</w:t>
      </w:r>
      <w:r>
        <w:t xml:space="preserve"> </w:t>
      </w:r>
      <w:r>
        <w:t xml:space="preserve">paṭuvārka[ḷ] [9+] ⬦</w:t>
      </w:r>
      <w:r>
        <w:t xml:space="preserve"> </w:t>
      </w:r>
      <w:r>
        <w:rPr>
          <w:rStyle w:val="ColorGreen"/>
          <w:i/>
          <w:iCs/>
        </w:rPr>
        <w:t xml:space="preserve">paṭuvārka [10+]</w:t>
      </w:r>
      <w:r>
        <w:t xml:space="preserve"> </w:t>
      </w:r>
      <w:r>
        <w:t xml:space="preserve">SII.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Prosperity! Fortune!</w:t>
      </w:r>
    </w:p>
    <w:p>
      <w:pPr>
        <w:pStyle w:val="BodyText"/>
      </w:pPr>
      <w:r>
        <w:rPr>
          <w:rStyle w:val="ColorGray"/>
        </w:rPr>
        <w:t xml:space="preserve">⟨1⟩</w:t>
      </w:r>
      <w:r>
        <w:t xml:space="preserve"> </w:t>
      </w:r>
      <w:r>
        <w:t xml:space="preserve">Twenty-fifth year of the victorious king Kampavikkiramaparumaṉ.</w:t>
      </w:r>
      <w:r>
        <w:rPr>
          <w:rStyle w:val="FootnoteReference"/>
        </w:rPr>
        <w:footnoteReference w:id="9"/>
      </w:r>
    </w:p>
    <w:p>
      <w:pPr>
        <w:pStyle w:val="BodyText"/>
      </w:pPr>
      <w:r>
        <w:rPr>
          <w:rStyle w:val="ColorGray"/>
        </w:rPr>
        <w:t xml:space="preserve">⟨1–2⟩</w:t>
      </w:r>
      <w:r>
        <w:t xml:space="preserve"> </w:t>
      </w:r>
      <w:r>
        <w:t xml:space="preserve">I, Periya Śrīdharakramavitta […], one among the governing delegates of [Arivili]maṅgala, in the division of same name in the Kāliyūrkkōṭṭam, in the division of the same name (</w:t>
      </w:r>
      <w:r>
        <w:rPr>
          <w:i/>
          <w:iCs/>
        </w:rPr>
        <w:t xml:space="preserve">taṉ kūṟṟu</w:t>
      </w:r>
      <w:r>
        <w:rPr>
          <w:rStyle w:val="FootnoteReference"/>
        </w:rPr>
        <w:footnoteReference w:id="10"/>
      </w:r>
      <w:r>
        <w:t xml:space="preserve">).</w:t>
      </w:r>
    </w:p>
    <w:p>
      <w:pPr>
        <w:pStyle w:val="BodyText"/>
      </w:pPr>
      <w:r>
        <w:rPr>
          <w:rStyle w:val="ColorGray"/>
        </w:rPr>
        <w:t xml:space="preserve">⟨2⟩</w:t>
      </w:r>
      <w:r>
        <w:t xml:space="preserve"> </w:t>
      </w:r>
      <w:r>
        <w:t xml:space="preserve">We, the members of the assembly ⟨of⟩ Āṉiyūr in the Kāliyūrkkōṭṭam […]</w:t>
      </w:r>
    </w:p>
    <w:p>
      <w:pPr>
        <w:pStyle w:val="BodyText"/>
      </w:pPr>
      <w:r>
        <w:rPr>
          <w:rStyle w:val="ColorGray"/>
        </w:rPr>
        <w:t xml:space="preserve">⟨3⟩</w:t>
      </w:r>
      <w:r>
        <w:t xml:space="preserve"> </w:t>
      </w:r>
      <w:r>
        <w:t xml:space="preserve">I have given forty</w:t>
      </w:r>
      <w:r>
        <w:t xml:space="preserve"> </w:t>
      </w:r>
      <w:r>
        <w:rPr>
          <w:i/>
          <w:iCs/>
        </w:rPr>
        <w:t xml:space="preserve">kaḻañcu</w:t>
      </w:r>
      <w:r>
        <w:t xml:space="preserve">s of gold for the sake of a perpetual for the Mahādeva of Vampaṅkāṭu, [with] its interests, I Periya Śrīdharakramavitta of Arivilimaṅgalam.</w:t>
      </w:r>
    </w:p>
    <w:p>
      <w:pPr>
        <w:pStyle w:val="BodyText"/>
      </w:pPr>
      <w:r>
        <w:rPr>
          <w:rStyle w:val="ColorGray"/>
        </w:rPr>
        <w:t xml:space="preserve">⟨3–4⟩</w:t>
      </w:r>
      <w:r>
        <w:t xml:space="preserve"> </w:t>
      </w:r>
      <w:r>
        <w:t xml:space="preserve">We, all the members of the assembly ⟨of⟩ Āṉiyūr, we have become those who will without default light one lamp, a perpetual lamp, for the sake of the interests of these forty</w:t>
      </w:r>
      <w:r>
        <w:t xml:space="preserve"> </w:t>
      </w:r>
      <w:r>
        <w:rPr>
          <w:i/>
          <w:iCs/>
        </w:rPr>
        <w:t xml:space="preserve">kaḻañcu</w:t>
      </w:r>
      <w:r>
        <w:t xml:space="preserve">s of gold, we, the members of the assembly.</w:t>
      </w:r>
    </w:p>
    <w:p>
      <w:pPr>
        <w:pStyle w:val="BodyText"/>
      </w:pPr>
      <w:r>
        <w:rPr>
          <w:rStyle w:val="ColorGray"/>
        </w:rPr>
        <w:t xml:space="preserve">⟨4–5⟩</w:t>
      </w:r>
      <w:r>
        <w:t xml:space="preserve"> </w:t>
      </w:r>
      <w:r>
        <w:t xml:space="preserve">He who does [harm to this pious act] he will suffer in the sin done by he who does […]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1932–33 (ARIE/1932-1933/B/1932-1933/82).</w:t>
      </w:r>
    </w:p>
    <w:p>
      <w:pPr>
        <w:pStyle w:val="BodyText"/>
      </w:pPr>
      <w:r>
        <w:t xml:space="preserve">Edited in Venkatasubba Ayyar &amp; Krishnamacharlu 1943 (SII 12.109). Text and summary in Mahalingam 1988 (IP 230). Edited in Civāṉantam 2013.</w:t>
      </w:r>
    </w:p>
    <w:p>
      <w:pPr>
        <w:pStyle w:val="BodyText"/>
      </w:pPr>
      <w:r>
        <w:t xml:space="preserve">This digital edition by Emmanuel Francis, based on previous edition(s).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Venkatasubba Ayyar, V. &amp; C. R. Krishnamacharlu. 1943.</w:t>
      </w:r>
      <w:r>
        <w:t xml:space="preserve"> </w:t>
      </w:r>
      <w:r>
        <w:rPr>
          <w:i/>
          <w:iCs/>
        </w:rPr>
        <w:t xml:space="preserve">South Indian inscriptions. Volume XII: The Pallavas (with introductory notes in English)</w:t>
      </w:r>
      <w:r>
        <w:t xml:space="preserve">. South Indian Inscriptions 12. Madras: Government Press. Pages 51–52, item 109.</w:t>
      </w:r>
    </w:p>
    <w:p>
      <w:pPr>
        <w:pStyle w:val="BodyText"/>
      </w:pPr>
      <w:r>
        <w:rPr>
          <w:b/>
          <w:bCs/>
        </w:rPr>
        <w:t xml:space="preserve">[IP]</w:t>
      </w:r>
      <w:r>
        <w:t xml:space="preserve"> </w:t>
      </w:r>
      <w:r>
        <w:t xml:space="preserve">Mahalingam, T. V. 1988.</w:t>
      </w:r>
      <w:r>
        <w:t xml:space="preserve"> </w:t>
      </w:r>
      <w:r>
        <w:rPr>
          <w:i/>
          <w:iCs/>
        </w:rPr>
        <w:t xml:space="preserve">Inscriptions of the Pallavas</w:t>
      </w:r>
      <w:r>
        <w:t xml:space="preserve">. New Delhi; Delhi: Indian Council of Historical Research; Agam Prakashan. Page 588, item 230.</w:t>
      </w:r>
    </w:p>
    <w:p>
      <w:pPr>
        <w:pStyle w:val="BodyText"/>
      </w:pPr>
      <w:r>
        <w:rPr>
          <w:b/>
          <w:bCs/>
        </w:rPr>
        <w:t xml:space="preserve">[C]</w:t>
      </w:r>
      <w:r>
        <w:t xml:space="preserve"> </w:t>
      </w:r>
      <w:r>
        <w:t xml:space="preserve">Civāṉantam, Irā. 2013.</w:t>
      </w:r>
      <w:r>
        <w:t xml:space="preserve"> </w:t>
      </w:r>
      <w:r>
        <w:rPr>
          <w:i/>
          <w:iCs/>
        </w:rPr>
        <w:t xml:space="preserve">Tamiḻnāṭṭuk kalveṭṭukaḷ: tokuti IV. Kāñcipuram māvaṭṭak kalveṭṭukaḷ: tokuti IV</w:t>
      </w:r>
      <w:r>
        <w:t xml:space="preserve">. TNSDA Epigraphical Series 43. Chennai: Government of Tamil Nadu, State Department of Archaeology. Page 119, item 579/2013.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ARIE 1932–33.</w:t>
      </w:r>
      <w:r>
        <w:t xml:space="preserve"> </w:t>
      </w:r>
      <w:r>
        <w:rPr>
          <w:i/>
          <w:iCs/>
        </w:rPr>
        <w:t xml:space="preserve">Annual report on South Indian epigraphy for the year ending 31st March 1933</w:t>
      </w:r>
      <w:r>
        <w:t xml:space="preserve">. Edited by C. R. Krishnamacharlu. Delhi: Archaeological survey of India (Manager of Publications), 1936. Page 15, appendixes B/1932-1933, item 82.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Sanskrit Kampavikramavarman.</w:t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Literally: in the division of itself.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Āṉūr, time of Kampavikramavarman, year 25</dc:title>
  <dc:creator>Emmanuel Francis</dc:creator>
  <cp:keywords/>
  <dcterms:created xsi:type="dcterms:W3CDTF">2026-10-26T19:57:58Z</dcterms:created>
  <dcterms:modified xsi:type="dcterms:W3CDTF">2026-10-26T19:57:58Z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