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Vēlūrpāḷaiyam plates, time of Nandivarman, year 6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DHARMA_INSPallava00121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DHARMA_INSPallava00121.xml</w:t>
      </w:r>
    </w:p>
    <w:p>
      <w:pPr>
        <w:pStyle w:val="BodyText"/>
      </w:pPr>
      <w:r>
        <w:t xml:space="preserve">Languages: Sanskrit [Grantha], Tamil [Grantha, Tamil]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Seal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...</w:t>
      </w:r>
    </w:p>
    <w:p>
      <w:pPr>
        <w:pStyle w:val="Heading2"/>
      </w:pPr>
      <w:r>
        <w:t xml:space="preserve">Plates</w:t>
      </w:r>
    </w:p>
    <w:p>
      <w:pPr>
        <w:pStyle w:val="FirstParagraph"/>
      </w:pPr>
      <w:r>
        <w:rPr>
          <w:rStyle w:val="ColorGray"/>
        </w:rPr>
        <w:t xml:space="preserve">⟨Page 1r⟩</w:t>
      </w:r>
      <w:r>
        <w:rPr>
          <w:rStyle w:val="ColorGray"/>
        </w:rPr>
        <w:t xml:space="preserve"> </w:t>
      </w:r>
    </w:p>
    <w:p>
      <w:pPr>
        <w:pStyle w:val="BodyText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⟨1v1=1⟩</w:t>
      </w:r>
      <w:r>
        <w:rPr>
          <w:rStyle w:val="ColorGray"/>
        </w:rPr>
        <w:t xml:space="preserve"> </w:t>
      </w:r>
      <w:r>
        <w:t xml:space="preserve">svasti śrīḥ namaś śivāya ∥⁓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nityaM vyāpi nirāmayaM paramayā bhaktyādhigamyaṁ śivaM</w:t>
      </w:r>
      <w:r>
        <w:br/>
      </w:r>
      <w:r>
        <w:t xml:space="preserve">vācān dūram aci</w:t>
      </w:r>
      <w:r>
        <w:rPr>
          <w:rStyle w:val="ColorGray"/>
        </w:rPr>
        <w:t xml:space="preserve">⟨1v2=2⟩</w:t>
      </w:r>
      <w:r>
        <w:t xml:space="preserve">ntyam akṣayam iti prodgīyamānaM budhaiḥ</w:t>
      </w:r>
      <w:r>
        <w:br/>
      </w:r>
      <w:r>
        <w:t xml:space="preserve">saṁyamyendriya-vāhinīṁ yati-varair yyan mr̥(g)yate santa</w:t>
      </w:r>
      <w:r>
        <w:rPr>
          <w:rStyle w:val="ColorGray"/>
        </w:rPr>
        <w:t xml:space="preserve">⟨1v3=3⟩</w:t>
      </w:r>
      <w:r>
        <w:t xml:space="preserve">ta(M)</w:t>
      </w:r>
      <w:r>
        <w:br/>
      </w:r>
      <w:r>
        <w:t xml:space="preserve">tejas tat paramārttha-sac cirataran niśreyasāy=āstu va⟨ḥ⟩ ∥⁓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śarvvāṇī-kuca-kuṁkumāṁka(śu)bhaka-subha</w:t>
      </w:r>
      <w:r>
        <w:rPr>
          <w:rStyle w:val="ColorGray"/>
        </w:rPr>
        <w:t xml:space="preserve">⟨4⟩</w:t>
      </w:r>
      <w:r>
        <w:t xml:space="preserve">gāḥ proddāma-darppāmara-</w:t>
      </w:r>
      <w:r>
        <w:br/>
      </w:r>
      <w:r>
        <w:t xml:space="preserve">dveṣi-vrāta-vadhū-prasādhana-parāmr̥ṣṭi-prasaṁgocitāḥ</w:t>
      </w:r>
      <w:r>
        <w:br/>
      </w:r>
      <w:r>
        <w:t xml:space="preserve">yuṣmān pāntu yu</w:t>
      </w:r>
      <w:r>
        <w:rPr>
          <w:rStyle w:val="ColorGray"/>
        </w:rPr>
        <w:t xml:space="preserve">⟨5⟩</w:t>
      </w:r>
      <w:r>
        <w:t xml:space="preserve">gānta-vahni-vilasad-dīprāstra cakrāśriraṁ</w:t>
      </w:r>
      <w:r>
        <w:br/>
      </w:r>
      <w:r>
        <w:t xml:space="preserve">śrīkaṇṭhasya śikhaṇḍaratnaruciravyāḷāṁgadā bāha</w:t>
      </w:r>
      <w:r>
        <w:rPr>
          <w:rStyle w:val="ColorGray"/>
        </w:rPr>
        <w:t xml:space="preserve">⟨6⟩</w:t>
      </w:r>
      <w:r>
        <w:t xml:space="preserve">vaḥ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Āsīd aṁbuja-nābha-nābhi-kamalā(d bra)hmā tato ⟨’⟩py aṁgirā(s)</w:t>
      </w:r>
      <w:r>
        <w:br/>
      </w:r>
      <w:r>
        <w:t xml:space="preserve">(ta)smād deva-gurus tataś śubha-matiś śaṁyu</w:t>
      </w:r>
      <w:r>
        <w:rPr>
          <w:rStyle w:val="ColorGray"/>
        </w:rPr>
        <w:t xml:space="preserve">⟨7⟩</w:t>
      </w:r>
      <w:r>
        <w:t xml:space="preserve">s tataś śāṁ(yava)ḥ</w:t>
      </w:r>
      <w:r>
        <w:br/>
      </w:r>
      <w:r>
        <w:t xml:space="preserve">{s}tasmāt ku(m)bha-samudbhava⟨ḥ⟩ smara-ripo(r drau)ṇis tato ⟨’⟩ṁśaḥ kramād</w:t>
      </w:r>
      <w:r>
        <w:br/>
      </w:r>
      <w:r>
        <w:t xml:space="preserve">asmād vismayanīya-kīrttir a</w:t>
      </w:r>
      <w:r>
        <w:rPr>
          <w:rStyle w:val="ColorGray"/>
        </w:rPr>
        <w:t xml:space="preserve">⟨8⟩</w:t>
      </w:r>
      <w:r>
        <w:t xml:space="preserve">khila-(kṣmā)-vallabhaḥ pallavaḥ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vaṁśas tato ⟨’⟩va⟨r⟩ttata pallavānāṁ</w:t>
      </w:r>
      <w:r>
        <w:br/>
      </w:r>
      <w:r>
        <w:t xml:space="preserve">rakṣā-vidhi-dhvasta-vipal-la(vā)nā(m·)</w:t>
      </w:r>
      <w:r>
        <w:br/>
      </w:r>
      <w:r>
        <w:t xml:space="preserve">bhū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⟨2r1=9⟩</w:t>
      </w:r>
      <w:r>
        <w:t xml:space="preserve">-bhāra-khedālasa-pannagendra-</w:t>
      </w:r>
      <w:r>
        <w:br/>
      </w:r>
      <w:r>
        <w:t xml:space="preserve">sāhāyya-niṣṇāta-bhujārggaḷānām·</w:t>
      </w:r>
    </w:p>
    <w:p>
      <w:pPr>
        <w:pStyle w:val="BodyText"/>
      </w:pPr>
      <w:r>
        <w:t xml:space="preserve">5.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Aśokavarmmādiṣu deva-bhūyaṁ</w:t>
      </w:r>
      <w:r>
        <w:br/>
      </w:r>
      <w:r>
        <w:t xml:space="preserve">ga</w:t>
      </w:r>
      <w:r>
        <w:rPr>
          <w:rStyle w:val="ColorGray"/>
        </w:rPr>
        <w:t xml:space="preserve">⟨10⟩</w:t>
      </w:r>
      <w:r>
        <w:t xml:space="preserve">te(ṣu vaṁśye)ṣv atha pārtthiveṣu</w:t>
      </w:r>
      <w:r>
        <w:br/>
      </w:r>
      <w:r>
        <w:t xml:space="preserve">vaṁśasya cū</w:t>
      </w:r>
      <w:r>
        <w:rPr>
          <w:rStyle w:val="ColorRed"/>
        </w:rPr>
        <w:t xml:space="preserve">¿ḷ?</w:t>
      </w:r>
      <w:r>
        <w:rPr>
          <w:rStyle w:val="ColorGreen"/>
        </w:rPr>
        <w:t xml:space="preserve">⟨ḍ⟩</w:t>
      </w:r>
      <w:r>
        <w:t xml:space="preserve">āmaṇir āvir āsīd</w:t>
      </w:r>
      <w:r>
        <w:br/>
      </w:r>
      <w:r>
        <w:t xml:space="preserve">bharttendirāyā Iva kāḷa-bharttā ∥⁓</w:t>
      </w:r>
    </w:p>
    <w:p>
      <w:pPr>
        <w:pStyle w:val="BodyText"/>
      </w:pPr>
      <w:r>
        <w:t xml:space="preserve">6.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tat-sutād ajani cūtapallavād</w:t>
      </w:r>
      <w:r>
        <w:br/>
      </w:r>
      <w:r>
        <w:t xml:space="preserve">vīrakūrcca Iti viśrutāhvayaḥ</w:t>
      </w:r>
      <w:r>
        <w:br/>
      </w:r>
      <w:r>
        <w:t xml:space="preserve">yaḥ phaṇīndra-sutayā sahāgrahīd</w:t>
      </w:r>
      <w:r>
        <w:br/>
      </w:r>
      <w:r>
        <w:t xml:space="preserve">rāja</w:t>
      </w:r>
      <w:r>
        <w:rPr>
          <w:rStyle w:val="ColorGray"/>
        </w:rPr>
        <w:t xml:space="preserve">⟨12⟩</w:t>
      </w:r>
      <w:r>
        <w:t xml:space="preserve">-cihnam akhilaṁ yaśo-dhanaḥ</w:t>
      </w:r>
    </w:p>
    <w:p>
      <w:pPr>
        <w:pStyle w:val="BodyText"/>
      </w:pPr>
      <w:r>
        <w:t xml:space="preserve">7.</w:t>
      </w:r>
      <w:r>
        <w:t xml:space="preserve"> </w:t>
      </w:r>
      <w:hyperlink r:id="rId11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Anvavāya-nabhaś-candra⟨ḥ⟩</w:t>
      </w:r>
      <w:r>
        <w:br/>
      </w:r>
      <w:r>
        <w:t xml:space="preserve">skandaśiṣyas tato ⟨’⟩bhavat</w:t>
      </w:r>
      <w:r>
        <w:br/>
      </w:r>
      <w:r>
        <w:t xml:space="preserve">⟨d⟩vijānāṁ ghaṭikāṁ rājñas</w:t>
      </w:r>
      <w:r>
        <w:br/>
      </w:r>
      <w:r>
        <w:t xml:space="preserve">satya</w:t>
      </w:r>
      <w:r>
        <w:rPr>
          <w:rStyle w:val="ColorGray"/>
        </w:rPr>
        <w:t xml:space="preserve">⟨13⟩</w:t>
      </w:r>
      <w:r>
        <w:t xml:space="preserve">senā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⟨j⟩</w:t>
      </w:r>
      <w:r>
        <w:t xml:space="preserve">jahāra yaḥ |</w:t>
      </w:r>
    </w:p>
    <w:p>
      <w:pPr>
        <w:pStyle w:val="BodyText"/>
      </w:pPr>
      <w:r>
        <w:t xml:space="preserve">8.</w:t>
      </w:r>
      <w:r>
        <w:t xml:space="preserve"> </w:t>
      </w:r>
      <w:hyperlink r:id="rId12">
        <w:r>
          <w:rPr>
            <w:rStyle w:val="Hyperlink"/>
          </w:rPr>
          <w:t xml:space="preserve">Upendravajrā</w:t>
        </w:r>
      </w:hyperlink>
    </w:p>
    <w:p>
      <w:pPr>
        <w:pStyle w:val="BodyText"/>
      </w:pPr>
      <w:r>
        <w:t xml:space="preserve">gr̥hīta-kāñcī-nagaras tato ⟨’⟩bhūt</w:t>
      </w:r>
      <w:r>
        <w:br/>
      </w:r>
      <w:r>
        <w:t xml:space="preserve">kumāraviṣṇus samareṣu ji(ṣṇu)ḥ</w:t>
      </w:r>
      <w:r>
        <w:br/>
      </w:r>
      <w:r>
        <w:t xml:space="preserve">bharttā bhuvo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⟨’⟩bhūd atha buddhava⟨r⟩mmā</w:t>
      </w:r>
      <w:r>
        <w:br/>
      </w:r>
      <w:r>
        <w:t xml:space="preserve">yaś coḷa-sainyārṇṇava-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⟨b⟩</w:t>
      </w:r>
      <w:r>
        <w:t xml:space="preserve">āḍab-āgniḥ</w:t>
      </w:r>
    </w:p>
    <w:p>
      <w:pPr>
        <w:pStyle w:val="BodyText"/>
      </w:pPr>
      <w:r>
        <w:t xml:space="preserve">9.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sa-viṣṇugope ca narendra-br̥nde</w:t>
      </w:r>
      <w:r>
        <w:br/>
      </w:r>
      <w:r>
        <w:t xml:space="preserve">gate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tato ⟨’⟩jāyata nandivarmmā</w:t>
      </w:r>
      <w:r>
        <w:br/>
      </w:r>
      <w:r>
        <w:t xml:space="preserve">Anugrahād yena pinākapāṇeḥ</w:t>
      </w:r>
      <w:r>
        <w:br/>
      </w:r>
      <w:r>
        <w:t xml:space="preserve">pranarttito dr̥ṣṭi-viṣaḥ phaṇīndraḥ</w:t>
      </w:r>
    </w:p>
    <w:p>
      <w:pPr>
        <w:pStyle w:val="BodyText"/>
      </w:pPr>
      <w:r>
        <w:t xml:space="preserve">10.</w:t>
      </w:r>
      <w:r>
        <w:t xml:space="preserve"> </w:t>
      </w:r>
      <w:hyperlink r:id="rId13">
        <w:r>
          <w:rPr>
            <w:rStyle w:val="Hyperlink"/>
          </w:rPr>
          <w:t xml:space="preserve">Pr̥thvī</w:t>
        </w:r>
      </w:hyperlink>
    </w:p>
    <w:p>
      <w:pPr>
        <w:pStyle w:val="BodyText"/>
      </w:pPr>
      <w:r>
        <w:t xml:space="preserve">Atha prathita-vikra</w:t>
      </w:r>
      <w:r>
        <w:rPr>
          <w:rStyle w:val="ColorGray"/>
        </w:rPr>
        <w:t xml:space="preserve">⟨16⟩</w:t>
      </w:r>
      <w:r>
        <w:t xml:space="preserve">mo jagati siṁhavarmmāhvayān</w:t>
      </w:r>
      <w:r>
        <w:br/>
      </w:r>
      <w:r>
        <w:t xml:space="preserve">nr̥pāt para-madāpahād ajani siṁhaviṣṇu⟨r⟩ jayī{ḥ}</w:t>
      </w:r>
      <w:r>
        <w:br/>
      </w:r>
      <w:r>
        <w:t xml:space="preserve">lasat-kramuka-maṇḍalāḥ ka</w:t>
      </w:r>
      <w:r>
        <w:rPr>
          <w:rStyle w:val="ColorRed"/>
        </w:rPr>
        <w:t xml:space="preserve">¿ḷ?</w:t>
      </w:r>
      <w:r>
        <w:rPr>
          <w:rStyle w:val="ColorGreen"/>
        </w:rPr>
        <w:t xml:space="preserve">⟨l⟩</w:t>
      </w:r>
      <w:r>
        <w:t xml:space="preserve">ama</w:t>
      </w:r>
      <w:r>
        <w:rPr>
          <w:rStyle w:val="ColorGray"/>
        </w:rPr>
        <w:t xml:space="preserve">⟨17⟩</w:t>
      </w:r>
      <w:r>
        <w:t xml:space="preserve">-kānanālaṁkr̥tāḥ</w:t>
      </w:r>
      <w:r>
        <w:br/>
      </w:r>
      <w:r>
        <w:t xml:space="preserve">kavīra-tanayāñcitās sapadi yena coḷā hr̥tāḥ</w:t>
      </w:r>
    </w:p>
    <w:p>
      <w:pPr>
        <w:pStyle w:val="BodyText"/>
      </w:pPr>
      <w:r>
        <w:t xml:space="preserve">11.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tad-ā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⟨t⟩</w:t>
      </w:r>
      <w:r>
        <w:t xml:space="preserve">majād āvir abhūn mahendrād</w:t>
      </w:r>
      <w:r>
        <w:br/>
      </w:r>
      <w:r>
        <w:t xml:space="preserve">upe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⟨2v1=18⟩</w:t>
      </w:r>
      <w:r>
        <w:t xml:space="preserve">ndra-kīrtti⟨r⟩nnarasiṁhavarmmā</w:t>
      </w:r>
      <w:r>
        <w:br/>
      </w:r>
      <w:r>
        <w:t xml:space="preserve">vātāpi-maddhye vijitāri-va(rgga)⟨ḥ⟩</w:t>
      </w:r>
      <w:r>
        <w:br/>
      </w:r>
      <w:r>
        <w:t xml:space="preserve">sthitañ jaya-stambham alaMbhayad yaḥ</w:t>
      </w:r>
    </w:p>
    <w:p>
      <w:pPr>
        <w:pStyle w:val="BodyText"/>
      </w:pPr>
      <w:r>
        <w:t xml:space="preserve">12.</w:t>
      </w:r>
      <w:r>
        <w:t xml:space="preserve"> </w:t>
      </w:r>
      <w:hyperlink r:id="rId11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tataḥ para-mada-ddhva</w:t>
      </w:r>
      <w:r>
        <w:rPr>
          <w:rStyle w:val="ColorGray"/>
        </w:rPr>
        <w:t xml:space="preserve">⟨19⟩</w:t>
      </w:r>
      <w:r>
        <w:t xml:space="preserve">ṁsī</w:t>
      </w:r>
      <w:r>
        <w:br/>
      </w:r>
      <w:r>
        <w:t xml:space="preserve">babhūva parameśvaraḥ</w:t>
      </w:r>
      <w:r>
        <w:br/>
      </w:r>
      <w:r>
        <w:t xml:space="preserve">cāḷukya-kṣitibhr̥t-sainya-</w:t>
      </w:r>
      <w:r>
        <w:br/>
      </w:r>
      <w:r>
        <w:t xml:space="preserve">-dhvānta-dhvaṁsa-divākaraḥ</w:t>
      </w:r>
    </w:p>
    <w:p>
      <w:pPr>
        <w:pStyle w:val="BodyText"/>
      </w:pPr>
      <w:r>
        <w:t xml:space="preserve">13.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tat-putra-sūnur nnarasiṁhavarmmā</w:t>
      </w:r>
      <w:r>
        <w:br/>
      </w:r>
      <w:r>
        <w:t xml:space="preserve">pu</w:t>
      </w:r>
      <w:r>
        <w:rPr>
          <w:rStyle w:val="ColorGray"/>
        </w:rPr>
        <w:t xml:space="preserve">⟨20⟩</w:t>
      </w:r>
      <w:r>
        <w:t xml:space="preserve">nar</w:t>
      </w:r>
      <w:r>
        <w:t xml:space="preserve"> </w:t>
      </w:r>
      <w:r>
        <w:rPr>
          <w:rStyle w:val="ColorRed"/>
        </w:rPr>
        <w:t xml:space="preserve">¿y?</w:t>
      </w:r>
      <w:r>
        <w:rPr>
          <w:rStyle w:val="ColorGreen"/>
        </w:rPr>
        <w:t xml:space="preserve">⟨v⟩</w:t>
      </w:r>
      <w:r>
        <w:t xml:space="preserve">yadhād yo ghaṭikāṁ dvijānāṁ</w:t>
      </w:r>
      <w:r>
        <w:br/>
      </w:r>
      <w:r>
        <w:t xml:space="preserve">śilā-mayaṁ veśma śaśāṁka-mauleḥ</w:t>
      </w:r>
      <w:r>
        <w:br/>
      </w:r>
      <w:r>
        <w:t xml:space="preserve">kailāsa-ka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⟨l⟩</w:t>
      </w:r>
      <w:r>
        <w:t xml:space="preserve">pañ ca mahendra-ka</w:t>
      </w:r>
      <w:r>
        <w:rPr>
          <w:rStyle w:val="ColorGray"/>
        </w:rPr>
        <w:t xml:space="preserve">⟨21⟩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⟨l⟩</w:t>
      </w:r>
      <w:r>
        <w:t xml:space="preserve">paḥ</w:t>
      </w:r>
    </w:p>
    <w:p>
      <w:pPr>
        <w:pStyle w:val="BodyText"/>
      </w:pPr>
      <w:r>
        <w:t xml:space="preserve">14.</w:t>
      </w:r>
      <w:r>
        <w:t xml:space="preserve"> </w:t>
      </w:r>
      <w:hyperlink r:id="rId11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tat-sūnur bhūbhr̥tāṁ (m)ānyo</w:t>
      </w:r>
      <w:r>
        <w:br/>
      </w:r>
      <w:r>
        <w:t xml:space="preserve">babhūva parameśvaraḥ</w:t>
      </w:r>
      <w:r>
        <w:br/>
      </w:r>
      <w:r>
        <w:t xml:space="preserve">mānavena krameṇorvvīm</w:t>
      </w:r>
      <w:r>
        <w:br/>
      </w:r>
      <w:r>
        <w:t xml:space="preserve">aśād yaḥ kali-śāsanaḥ</w:t>
      </w:r>
    </w:p>
    <w:p>
      <w:pPr>
        <w:pStyle w:val="BodyText"/>
      </w:pPr>
      <w:r>
        <w:t xml:space="preserve">15.</w:t>
      </w:r>
      <w:r>
        <w:t xml:space="preserve"> </w:t>
      </w:r>
      <w:hyperlink r:id="rId14">
        <w:r>
          <w:rPr>
            <w:rStyle w:val="Hyperlink"/>
          </w:rPr>
          <w:t xml:space="preserve">Viyoginī</w:t>
        </w:r>
      </w:hyperlink>
    </w:p>
    <w:p>
      <w:pPr>
        <w:pStyle w:val="BodyText"/>
      </w:pPr>
      <w:r>
        <w:t xml:space="preserve">tad-a</w:t>
      </w:r>
      <w:r>
        <w:rPr>
          <w:rStyle w:val="ColorGray"/>
        </w:rPr>
        <w:t xml:space="preserve">⟨22⟩</w:t>
      </w:r>
      <w:r>
        <w:t xml:space="preserve">nantaram anvayasya lakṣmīñ</w:t>
      </w:r>
      <w:r>
        <w:br/>
      </w:r>
      <w:r>
        <w:t xml:space="preserve">catur-a(mbho)nidhi-vāsasā sahorvvyā</w:t>
      </w:r>
      <w:r>
        <w:br/>
      </w:r>
      <w:r>
        <w:t xml:space="preserve">samavāpad aśeṣa-pūrvva-(bhū)</w:t>
      </w:r>
      <w:r>
        <w:rPr>
          <w:rStyle w:val="ColorGray"/>
        </w:rPr>
        <w:t xml:space="preserve">⟨23⟩</w:t>
      </w:r>
      <w:r>
        <w:t xml:space="preserve">bhr̥d-</w:t>
      </w:r>
      <w:r>
        <w:br/>
      </w:r>
      <w:r>
        <w:t xml:space="preserve">-guṇa-saṁmeḷana-dhāma nandivarmmā</w:t>
      </w:r>
    </w:p>
    <w:p>
      <w:pPr>
        <w:pStyle w:val="BodyText"/>
      </w:pPr>
      <w:r>
        <w:t xml:space="preserve">16.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tasyāṁburāśer iva vāhinīnān</w:t>
      </w:r>
      <w:r>
        <w:br/>
      </w:r>
      <w:r>
        <w:t xml:space="preserve">nāthasya nānā-guṇa-ra(tna)</w:t>
      </w:r>
      <w:r>
        <w:rPr>
          <w:rStyle w:val="ColorGray"/>
        </w:rPr>
        <w:t xml:space="preserve">⟨24⟩</w:t>
      </w:r>
      <w:r>
        <w:t xml:space="preserve">-dhāmnaḥ</w:t>
      </w:r>
      <w:r>
        <w:br/>
      </w:r>
      <w:r>
        <w:t xml:space="preserve">dhīrasya bhūbhr̥d-vara-labdha-janmā</w:t>
      </w:r>
      <w:r>
        <w:br/>
      </w:r>
      <w:r>
        <w:t xml:space="preserve">reveva revā mahiṣī babhūva</w:t>
      </w:r>
    </w:p>
    <w:p>
      <w:pPr>
        <w:pStyle w:val="BodyText"/>
      </w:pPr>
      <w:r>
        <w:t xml:space="preserve">17.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tasyām āvir abhū⟨t⟩ tri-loka-parira</w:t>
      </w:r>
      <w:r>
        <w:rPr>
          <w:rStyle w:val="ColorGray"/>
        </w:rPr>
        <w:t xml:space="preserve">⟨25⟩</w:t>
      </w:r>
      <w:r>
        <w:t xml:space="preserve">(kṣā)⟨r⟩tthaḥ kṣamā-nandana</w:t>
      </w:r>
      <w:r>
        <w:rPr>
          <w:rStyle w:val="ColorRed"/>
        </w:rPr>
        <w:t xml:space="preserve">¿ḥ?</w:t>
      </w:r>
      <w:r>
        <w:rPr>
          <w:rStyle w:val="ColorGreen"/>
        </w:rPr>
        <w:t xml:space="preserve">⟨s⟩</w:t>
      </w:r>
      <w:r>
        <w:br/>
      </w:r>
      <w:r>
        <w:t xml:space="preserve">sākṣād aṁburuhekṣaṇas svayam iha śrī-dantivarmmā nr̥paḥ</w:t>
      </w:r>
      <w:r>
        <w:br/>
      </w:r>
      <w:r>
        <w:t xml:space="preserve">śauryya-tyāga-kr̥tajña</w:t>
      </w:r>
      <w:r>
        <w:rPr>
          <w:rStyle w:val="ColorGray"/>
        </w:rPr>
        <w:t xml:space="preserve">⟨26⟩</w:t>
      </w:r>
      <w:r>
        <w:t xml:space="preserve">tādir amalo yasmin guṇānāṁ gaṇaḥ</w:t>
      </w:r>
      <w:r>
        <w:br/>
      </w:r>
      <w:r>
        <w:t xml:space="preserve">pr(ā)pt(ā)nyonya-samāgamotsava Iva prāpat pra⟨ti⟩ṣṭhāñ ci</w:t>
      </w:r>
      <w:r>
        <w:rPr>
          <w:rStyle w:val="ColorGray"/>
        </w:rPr>
        <w:t xml:space="preserve">⟨Page 3r⟩</w:t>
      </w:r>
      <w:r>
        <w:rPr>
          <w:rStyle w:val="ColorGray"/>
        </w:rPr>
        <w:t xml:space="preserve">⟨3r1=27⟩</w:t>
      </w:r>
      <w:r>
        <w:t xml:space="preserve">rāT</w:t>
      </w:r>
    </w:p>
    <w:p>
      <w:pPr>
        <w:pStyle w:val="BodyText"/>
      </w:pPr>
      <w:r>
        <w:t xml:space="preserve">18.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prakhyātasya kada(m)ba-vaṁ⟨śa⟩-tilakasyorvvīpater ātmajā</w:t>
      </w:r>
      <w:r>
        <w:br/>
      </w:r>
      <w:r>
        <w:t xml:space="preserve">vīrāṇāṁ prathamasya pallava-mahārāja</w:t>
      </w:r>
      <w:r>
        <w:rPr>
          <w:rStyle w:val="ColorGray"/>
        </w:rPr>
        <w:t xml:space="preserve">⟨28⟩</w:t>
      </w:r>
      <w:r>
        <w:t xml:space="preserve">sya tejasvinaḥ</w:t>
      </w:r>
      <w:r>
        <w:br/>
      </w:r>
      <w:r>
        <w:t xml:space="preserve">Ākhyām aggaḷanimmaṭīti ⟨da⟩dhatī śuddh-ānvavāy-ocitā</w:t>
      </w:r>
      <w:r>
        <w:br/>
      </w:r>
      <w:r>
        <w:t xml:space="preserve">bharttus tasya bhuvo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⟨29⟩</w:t>
      </w:r>
      <w:r>
        <w:rPr>
          <w:rStyle w:val="ColorGray"/>
        </w:rPr>
        <w:t xml:space="preserve"> </w:t>
      </w:r>
      <w:r>
        <w:t xml:space="preserve">babhūva mahiṣī gaurīva jetuḥ pur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M |⁓</w:t>
      </w:r>
    </w:p>
    <w:p>
      <w:pPr>
        <w:pStyle w:val="BodyText"/>
      </w:pPr>
      <w:r>
        <w:t xml:space="preserve">19.</w:t>
      </w:r>
      <w:r>
        <w:t xml:space="preserve"> </w:t>
      </w:r>
      <w:hyperlink r:id="rId15">
        <w:r>
          <w:rPr>
            <w:rStyle w:val="Hyperlink"/>
          </w:rPr>
          <w:t xml:space="preserve">Indravajrā</w:t>
        </w:r>
      </w:hyperlink>
    </w:p>
    <w:p>
      <w:pPr>
        <w:pStyle w:val="BodyText"/>
      </w:pPr>
      <w:r>
        <w:t xml:space="preserve">śrī-nandivarmmāṇam asūta seyaṁ</w:t>
      </w:r>
      <w:r>
        <w:br/>
      </w:r>
      <w:r>
        <w:t xml:space="preserve">sandhyeva te</w:t>
      </w:r>
      <w:r>
        <w:rPr>
          <w:rStyle w:val="ColorGray"/>
        </w:rPr>
        <w:t xml:space="preserve">⟨30⟩</w:t>
      </w:r>
      <w:r>
        <w:t xml:space="preserve">jasvinam ambikeva</w:t>
      </w:r>
      <w:r>
        <w:br/>
      </w:r>
      <w:r>
        <w:t xml:space="preserve">kumāram atyadbhuta-śakti-yuktaṁ</w:t>
      </w:r>
      <w:r>
        <w:br/>
      </w:r>
      <w:r>
        <w:t xml:space="preserve">yathā jayantaṁ jayinaṁ śacīva |⁓</w:t>
      </w:r>
    </w:p>
    <w:p>
      <w:pPr>
        <w:pStyle w:val="BodyText"/>
      </w:pPr>
      <w:r>
        <w:t xml:space="preserve">20.</w:t>
      </w:r>
      <w:r>
        <w:t xml:space="preserve"> </w:t>
      </w:r>
      <w:hyperlink r:id="rId16">
        <w:r>
          <w:rPr>
            <w:rStyle w:val="Hyperlink"/>
          </w:rPr>
          <w:t xml:space="preserve">Vasantatilakā</w:t>
        </w:r>
      </w:hyperlink>
    </w:p>
    <w:p>
      <w:pPr>
        <w:pStyle w:val="BodyText"/>
      </w:pPr>
      <w:r>
        <w:t xml:space="preserve">Utkhāta</w:t>
      </w:r>
      <w:r>
        <w:rPr>
          <w:rStyle w:val="ColorGray"/>
        </w:rPr>
        <w:t xml:space="preserve">⟨31⟩</w:t>
      </w:r>
      <w:r>
        <w:t xml:space="preserve">-khaḍga-nihata-dvipa-kumbha-mukta</w:t>
      </w:r>
      <w:r>
        <w:br/>
      </w:r>
      <w:r>
        <w:t xml:space="preserve">muktāphalaprapāsite samarāṁgaṇe yaḥ (|)</w:t>
      </w:r>
      <w:r>
        <w:br/>
      </w:r>
      <w:r>
        <w:t xml:space="preserve">śatrū</w:t>
      </w:r>
      <w:r>
        <w:rPr>
          <w:rStyle w:val="ColorGray"/>
        </w:rPr>
        <w:t xml:space="preserve">⟨32⟩</w:t>
      </w:r>
      <w:r>
        <w:t xml:space="preserve">n nihatya samavāpad ananya-la</w:t>
      </w:r>
      <w:r>
        <w:rPr>
          <w:rStyle w:val="ColorRed"/>
        </w:rPr>
        <w:t xml:space="preserve">¿v?</w:t>
      </w:r>
      <w:r>
        <w:rPr>
          <w:rStyle w:val="ColorGreen"/>
        </w:rPr>
        <w:t xml:space="preserve">⟨bh⟩</w:t>
      </w:r>
      <w:r>
        <w:t xml:space="preserve">yāṁ</w:t>
      </w:r>
      <w:r>
        <w:br/>
      </w:r>
      <w:r>
        <w:t xml:space="preserve">rājya-{ś}śriyaṁ sva-bhuja-vikrama-darppa-śālī |⁓</w:t>
      </w:r>
    </w:p>
    <w:p>
      <w:pPr>
        <w:pStyle w:val="BodyText"/>
      </w:pPr>
      <w:r>
        <w:t xml:space="preserve">21.</w:t>
      </w:r>
      <w:r>
        <w:t xml:space="preserve"> </w:t>
      </w:r>
      <w:hyperlink r:id="rId9">
        <w:r>
          <w:rPr>
            <w:rStyle w:val="Hyperlink"/>
          </w:rPr>
          <w:t xml:space="preserve">Śārdūlavikrīḍita</w:t>
        </w:r>
      </w:hyperlink>
    </w:p>
    <w:p>
      <w:pPr>
        <w:pStyle w:val="BodyText"/>
      </w:pPr>
      <w:r>
        <w:t xml:space="preserve">U(dya)ānaṁ ma</w:t>
      </w:r>
      <w:r>
        <w:rPr>
          <w:rStyle w:val="ColorGray"/>
        </w:rPr>
        <w:t xml:space="preserve">⟨33⟩</w:t>
      </w:r>
      <w:r>
        <w:t xml:space="preserve">dhunā guṇaiḥ kulabh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va</w:t>
      </w:r>
      <w:r>
        <w:rPr>
          <w:rStyle w:val="ColorRed"/>
        </w:rPr>
        <w:t xml:space="preserve">¿ḥ?</w:t>
      </w:r>
      <w:r>
        <w:rPr>
          <w:rStyle w:val="ColorGreen"/>
        </w:rPr>
        <w:t xml:space="preserve">⟨ś⟩</w:t>
      </w:r>
      <w:r>
        <w:t xml:space="preserve"> </w:t>
      </w:r>
      <w:r>
        <w:t xml:space="preserve">śīlena vām-e</w:t>
      </w:r>
      <w:r>
        <w:rPr>
          <w:rStyle w:val="ColorRed"/>
        </w:rPr>
        <w:t xml:space="preserve">¿rt?</w:t>
      </w:r>
      <w:r>
        <w:rPr>
          <w:rStyle w:val="ColorGreen"/>
        </w:rPr>
        <w:t xml:space="preserve">⟨k⟩</w:t>
      </w:r>
      <w:r>
        <w:t xml:space="preserve">ṣaṇā</w:t>
      </w:r>
      <w:r>
        <w:br/>
      </w:r>
      <w:r>
        <w:t xml:space="preserve">tyāgenārtthapatiś śrutena vinaya</w:t>
      </w:r>
      <w:r>
        <w:rPr>
          <w:rStyle w:val="ColorGray"/>
        </w:rPr>
        <w:t xml:space="preserve">⟨34⟩</w:t>
      </w:r>
      <w:r>
        <w:t xml:space="preserve">s sūryyeṇa pa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⟨d⟩</w:t>
      </w:r>
      <w:r>
        <w:t xml:space="preserve">m-ākaraḥ</w:t>
      </w:r>
      <w:r>
        <w:br/>
      </w:r>
      <w:r>
        <w:t xml:space="preserve">prāleya-dyutinā payoda-samayāpāye nabhaḥ-prāṁgaṇan</w:t>
      </w:r>
      <w:r>
        <w:br/>
      </w:r>
      <w:r>
        <w:t xml:space="preserve">nai</w:t>
      </w:r>
      <w:r>
        <w:rPr>
          <w:rStyle w:val="ColorGray"/>
        </w:rPr>
        <w:t xml:space="preserve">⟨35⟩</w:t>
      </w:r>
      <w:r>
        <w:t xml:space="preserve">vaṁ (bhā)ti tathā yathā jagad idaṁ yena</w:t>
      </w:r>
      <w:r>
        <w:t xml:space="preserve"> 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⟨k⟩</w:t>
      </w:r>
      <w:r>
        <w:t xml:space="preserve">ṣamā-bandhunā</w:t>
      </w:r>
    </w:p>
    <w:p>
      <w:pPr>
        <w:pStyle w:val="BodyText"/>
      </w:pPr>
      <w:r>
        <w:t xml:space="preserve">22.</w:t>
      </w:r>
      <w:r>
        <w:t xml:space="preserve"> </w:t>
      </w:r>
      <w:hyperlink r:id="rId17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t xml:space="preserve">pr̥thvīpālasya tasya pra</w:t>
      </w:r>
      <w:r>
        <w:rPr>
          <w:rStyle w:val="ColorRed"/>
        </w:rPr>
        <w:t xml:space="preserve">¿dh?</w:t>
      </w:r>
      <w:r>
        <w:rPr>
          <w:rStyle w:val="ColorGreen"/>
        </w:rPr>
        <w:t xml:space="preserve">⟨th⟩</w:t>
      </w:r>
      <w:r>
        <w:t xml:space="preserve">ita-gu</w:t>
      </w:r>
      <w:r>
        <w:rPr>
          <w:rStyle w:val="ColorGray"/>
        </w:rPr>
        <w:t xml:space="preserve">⟨Page 3v⟩</w:t>
      </w:r>
      <w:r>
        <w:rPr>
          <w:rStyle w:val="ColorGray"/>
        </w:rPr>
        <w:t xml:space="preserve">⟨3v1=36⟩</w:t>
      </w:r>
      <w:r>
        <w:t xml:space="preserve">ṇa-ga(ṇo) bappa-bhaṭṭārakā</w:t>
      </w:r>
      <w:r>
        <w:rPr>
          <w:rStyle w:val="ColorRed"/>
        </w:rPr>
        <w:t xml:space="preserve">¿g?</w:t>
      </w:r>
      <w:r>
        <w:rPr>
          <w:rStyle w:val="ColorGreen"/>
        </w:rPr>
        <w:t xml:space="preserve">⟨kh⟩</w:t>
      </w:r>
      <w:r>
        <w:t xml:space="preserve">yaś</w:t>
      </w:r>
      <w:r>
        <w:br/>
      </w:r>
      <w:r>
        <w:t xml:space="preserve">śāstre vede ca sāṁkhye prakaṭita-mahimā yajña</w:t>
      </w:r>
      <w:r>
        <w:rPr>
          <w:rStyle w:val="ColorGray"/>
        </w:rPr>
        <w:t xml:space="preserve">⟨37⟩</w:t>
      </w:r>
      <w:r>
        <w:t xml:space="preserve">bhaṭṭābhidhāna</w:t>
      </w:r>
      <w:r>
        <w:rPr>
          <w:rStyle w:val="ColorMagenta"/>
        </w:rPr>
        <w:t xml:space="preserve">¡ś!</w:t>
      </w:r>
      <w:r>
        <w:rPr>
          <w:rStyle w:val="ColorBlue"/>
        </w:rPr>
        <w:t xml:space="preserve">⟨ḥ⟩</w:t>
      </w:r>
      <w:r>
        <w:br/>
      </w:r>
      <w:r>
        <w:t xml:space="preserve">śrī-kaṭṭu-p-paḷḷi-nāmni śruta-vina⟨ya⟩-dharas tuṁga-kailāsa-kalpaṁ</w:t>
      </w:r>
      <w:r>
        <w:br/>
      </w:r>
      <w:r>
        <w:t xml:space="preserve">grā</w:t>
      </w:r>
      <w:r>
        <w:rPr>
          <w:rStyle w:val="ColorGray"/>
        </w:rPr>
        <w:t xml:space="preserve">⟨38⟩</w:t>
      </w:r>
      <w:r>
        <w:t xml:space="preserve">me bālendu-mauler {bh}bhavanam akr̥ta yad-bhakti-yoga-pra(tī)taḥ |⁓</w:t>
      </w:r>
    </w:p>
    <w:p>
      <w:pPr>
        <w:pStyle w:val="BodyText"/>
      </w:pPr>
      <w:r>
        <w:t xml:space="preserve">23.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pitābhavad yasya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⟨39⟩</w:t>
      </w:r>
      <w:r>
        <w:rPr>
          <w:rStyle w:val="ColorGray"/>
        </w:rPr>
        <w:t xml:space="preserve"> </w:t>
      </w:r>
      <w:r>
        <w:t xml:space="preserve">viśuddha-buddhir</w:t>
      </w:r>
      <w:r>
        <w:br/>
      </w:r>
      <w:r>
        <w:t xml:space="preserve">ggirām iveśaś śivadāsa-nāmā</w:t>
      </w:r>
      <w:r>
        <w:br/>
      </w:r>
      <w:r>
        <w:t xml:space="preserve">mātābhavad yasya guṇais sama</w:t>
      </w:r>
      <w:r>
        <w:rPr>
          <w:rStyle w:val="ColorRed"/>
        </w:rPr>
        <w:t xml:space="preserve">¿ś?</w:t>
      </w:r>
      <w:r>
        <w:rPr>
          <w:rStyle w:val="ColorGreen"/>
        </w:rPr>
        <w:t xml:space="preserve">⟨g⟩</w:t>
      </w:r>
      <w:r>
        <w:t xml:space="preserve">rai</w:t>
      </w:r>
      <w:r>
        <w:rPr>
          <w:rStyle w:val="ColorGray"/>
        </w:rPr>
        <w:t xml:space="preserve">⟨40⟩</w:t>
      </w:r>
      <w:r>
        <w:t xml:space="preserve">r</w:t>
      </w:r>
      <w:r>
        <w:br/>
      </w:r>
      <w:r>
        <w:t xml:space="preserve">ggarīyasī (dre)ṇamaṇir mmahīva |⁓</w:t>
      </w:r>
    </w:p>
    <w:p>
      <w:pPr>
        <w:pStyle w:val="BodyText"/>
      </w:pPr>
      <w:r>
        <w:t xml:space="preserve">24.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pitāmaho yasya viśuddha-vr̥ttir</w:t>
      </w:r>
      <w:r>
        <w:br/>
      </w:r>
      <w:r>
        <w:t xml:space="preserve">dvijāgra-gaṇya</w:t>
      </w:r>
      <w:r>
        <w:rPr>
          <w:rStyle w:val="ColorGray"/>
        </w:rPr>
        <w:t xml:space="preserve">⟨41⟩</w:t>
      </w:r>
      <w:r>
        <w:t xml:space="preserve">s tamasān ni</w:t>
      </w:r>
      <w:r>
        <w:rPr>
          <w:rStyle w:val="ColorRed"/>
        </w:rPr>
        <w:t xml:space="preserve">¿pā?</w:t>
      </w:r>
      <w:r>
        <w:rPr>
          <w:rStyle w:val="ColorGreen"/>
        </w:rPr>
        <w:t xml:space="preserve">⟨ha⟩</w:t>
      </w:r>
      <w:r>
        <w:t xml:space="preserve">ntā</w:t>
      </w:r>
      <w:r>
        <w:br/>
      </w:r>
      <w:r>
        <w:t xml:space="preserve">nidhiḥ kalānām i(va) yajña-nāmā</w:t>
      </w:r>
      <w:r>
        <w:br/>
      </w:r>
      <w:r>
        <w:t xml:space="preserve">babhūva vikhyāta-yaśaḥ-prakāśaḥ</w:t>
      </w:r>
    </w:p>
    <w:p>
      <w:pPr>
        <w:pStyle w:val="BodyText"/>
      </w:pPr>
      <w:r>
        <w:t xml:space="preserve">25.</w:t>
      </w:r>
      <w:r>
        <w:t xml:space="preserve"> </w:t>
      </w:r>
      <w:hyperlink r:id="rId11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tasmai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⟨42⟩</w:t>
      </w:r>
      <w:r>
        <w:rPr>
          <w:rStyle w:val="ColorGray"/>
        </w:rPr>
        <w:t xml:space="preserve"> </w:t>
      </w:r>
      <w:r>
        <w:t xml:space="preserve">devāya śarvvāya</w:t>
      </w:r>
      <w:r>
        <w:br/>
      </w:r>
      <w:r>
        <w:t xml:space="preserve">pūjā-satrādi-karmaṇe</w:t>
      </w:r>
      <w:r>
        <w:br/>
      </w:r>
      <w:r>
        <w:t xml:space="preserve">so ⟨’⟩dā</w:t>
      </w:r>
      <w:r>
        <w:rPr>
          <w:rStyle w:val="ColorRed"/>
        </w:rPr>
        <w:t xml:space="preserve">¿g?</w:t>
      </w:r>
      <w:r>
        <w:rPr>
          <w:rStyle w:val="ColorGreen"/>
        </w:rPr>
        <w:t xml:space="preserve">⟨d⟩</w:t>
      </w:r>
      <w:r>
        <w:t xml:space="preserve"> </w:t>
      </w:r>
      <w:r>
        <w:t xml:space="preserve">grāman tiru-k-kāṭṭu-p-</w:t>
      </w:r>
      <w:r>
        <w:br/>
      </w:r>
      <w:r>
        <w:t xml:space="preserve">-paḷḷi-nāmāna</w:t>
      </w:r>
      <w:r>
        <w:rPr>
          <w:rStyle w:val="ColorGray"/>
        </w:rPr>
        <w:t xml:space="preserve">⟨43⟩</w:t>
      </w:r>
      <w:r>
        <w:t xml:space="preserve">m īśvaraḥ ⁓</w:t>
      </w:r>
    </w:p>
    <w:p>
      <w:pPr>
        <w:pStyle w:val="BodyText"/>
      </w:pPr>
      <w:r>
        <w:t xml:space="preserve">26.</w:t>
      </w:r>
      <w:r>
        <w:t xml:space="preserve"> </w:t>
      </w:r>
      <w:hyperlink r:id="rId10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vijñaptim atrākr̥ta coḷa-vaṁśa-</w:t>
      </w:r>
      <w:r>
        <w:br/>
      </w:r>
      <w:r>
        <w:t xml:space="preserve">-cū</w:t>
      </w:r>
      <w:r>
        <w:rPr>
          <w:rStyle w:val="ColorRed"/>
        </w:rPr>
        <w:t xml:space="preserve">¿ḷ?</w:t>
      </w:r>
      <w:r>
        <w:rPr>
          <w:rStyle w:val="ColorGreen"/>
        </w:rPr>
        <w:t xml:space="preserve">⟨ḍ⟩</w:t>
      </w:r>
      <w:r>
        <w:t xml:space="preserve">ā-maṇir vviśruta-vikrama-śrīḥ</w:t>
      </w:r>
      <w:r>
        <w:br/>
      </w:r>
      <w:r>
        <w:t xml:space="preserve">dhīraḥ kumā</w:t>
      </w:r>
      <w:r>
        <w:rPr>
          <w:rStyle w:val="ColorGray"/>
        </w:rPr>
        <w:t xml:space="preserve">⟨44⟩</w:t>
      </w:r>
      <w:r>
        <w:t xml:space="preserve">rāṁkuśa-nāmadheyas</w:t>
      </w:r>
      <w:r>
        <w:br/>
      </w:r>
      <w:r>
        <w:t xml:space="preserve">tyāgena rādheya-samaḥ kr̥ta-jñaḥ |⁓</w:t>
      </w:r>
    </w:p>
    <w:p>
      <w:pPr>
        <w:pStyle w:val="BodyText"/>
      </w:pPr>
      <w:r>
        <w:t xml:space="preserve">27.</w:t>
      </w:r>
      <w:r>
        <w:t xml:space="preserve"> </w:t>
      </w:r>
      <w:hyperlink r:id="rId11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Atrājñaptir abhūn mantrī</w:t>
      </w:r>
      <w:r>
        <w:br/>
      </w:r>
      <w:r>
        <w:t xml:space="preserve">na</w:t>
      </w:r>
      <w:r>
        <w:rPr>
          <w:rStyle w:val="ColorGray"/>
        </w:rPr>
        <w:t xml:space="preserve">⟨Page 4r⟩</w:t>
      </w:r>
      <w:r>
        <w:rPr>
          <w:rStyle w:val="ColorGray"/>
        </w:rPr>
        <w:t xml:space="preserve">⟨4r1=45⟩</w:t>
      </w:r>
      <w:r>
        <w:t xml:space="preserve">mpa-nāmā mahīpateḥ</w:t>
      </w:r>
      <w:r>
        <w:br/>
      </w:r>
      <w:r>
        <w:t xml:space="preserve">Agradattānvaya-vyoma-</w:t>
      </w:r>
      <w:r>
        <w:br/>
      </w:r>
      <w:r>
        <w:t xml:space="preserve">-śaran-nīhāradīdhiti⟨ḥ⟩ |⁓</w:t>
      </w:r>
    </w:p>
    <w:p>
      <w:pPr>
        <w:pStyle w:val="BodyText"/>
      </w:pPr>
      <w:r>
        <w:t xml:space="preserve">28.</w:t>
      </w:r>
      <w:r>
        <w:t xml:space="preserve"> </w:t>
      </w:r>
      <w:hyperlink r:id="rId11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vāg-manaḥ-(k)ā</w:t>
      </w:r>
      <w:r>
        <w:rPr>
          <w:rStyle w:val="ColorGray"/>
        </w:rPr>
        <w:t xml:space="preserve">⟨46⟩</w:t>
      </w:r>
      <w:r>
        <w:t xml:space="preserve">ya-karmmāṇi</w:t>
      </w:r>
      <w:r>
        <w:br/>
      </w:r>
      <w:r>
        <w:t xml:space="preserve">parārtthāny eva yasya saḥ</w:t>
      </w:r>
      <w:r>
        <w:br/>
      </w:r>
      <w:r>
        <w:t xml:space="preserve">māheśvaro manodhīraḥ praśastiṁ</w:t>
      </w:r>
      <w:r>
        <w:br/>
      </w:r>
      <w:r>
        <w:t xml:space="preserve">kr̥ta</w:t>
      </w:r>
      <w:r>
        <w:rPr>
          <w:rStyle w:val="ColorGray"/>
        </w:rPr>
        <w:t xml:space="preserve">⟨47⟩</w:t>
      </w:r>
      <w:r>
        <w:t xml:space="preserve">vān im(ām·) |⁓</w:t>
      </w:r>
    </w:p>
    <w:p>
      <w:pPr>
        <w:pStyle w:val="BodyText"/>
      </w:pPr>
      <w:r>
        <w:t xml:space="preserve">puḻaṟ-kōṭṭattu nāyaṟu-nāṭṭu-t tiru-k-kāṭṭu-p-paḷḷi-p pañcavaram ĀIrakkā</w:t>
      </w:r>
      <w:r>
        <w:rPr>
          <w:rStyle w:val="ColorGray"/>
        </w:rPr>
        <w:t xml:space="preserve">⟨4r4=48⟩</w:t>
      </w:r>
      <w:r>
        <w:t xml:space="preserve">ṭi Itu kō-vicaiya-nan=tiva</w:t>
      </w:r>
      <w:r>
        <w:rPr>
          <w:b/>
          <w:bCs/>
        </w:rPr>
        <w:t xml:space="preserve">rmma</w:t>
      </w:r>
      <w:r>
        <w:t xml:space="preserve">ṟku yāṇṭu Āṟ-āvatu cōḻa-ma</w:t>
      </w:r>
      <w:r>
        <w:rPr>
          <w:b/>
          <w:bCs/>
        </w:rPr>
        <w:t xml:space="preserve">hā</w:t>
      </w:r>
      <w:r>
        <w:t xml:space="preserve">rā</w:t>
      </w:r>
      <w:r>
        <w:rPr>
          <w:b/>
          <w:bCs/>
        </w:rPr>
        <w:t xml:space="preserve">ja</w:t>
      </w:r>
      <w:r>
        <w:t xml:space="preserve">r viṇṇappattā</w:t>
      </w:r>
      <w:r>
        <w:rPr>
          <w:rStyle w:val="ColorGray"/>
        </w:rPr>
        <w:t xml:space="preserve">⟨4r5=49⟩</w:t>
      </w:r>
      <w:r>
        <w:t xml:space="preserve">l Iraiyūr Uṭaiyāṉ nampaṉ āṇatti-y-āka-t tiru-k-kāṭṭu-p-paḷḷi-c caṉṉa</w:t>
      </w:r>
      <w:r>
        <w:rPr>
          <w:rStyle w:val="ColorGray"/>
        </w:rPr>
        <w:t xml:space="preserve">⟨4r6=50⟩</w:t>
      </w:r>
      <w:r>
        <w:t xml:space="preserve">...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4v⟩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⟨4v1=⟩</w:t>
      </w:r>
      <w:r>
        <w:rPr>
          <w:rStyle w:val="ColorGray"/>
        </w:rPr>
        <w:t xml:space="preserve"> </w:t>
      </w:r>
      <w:r>
        <w:t xml:space="preserve">...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5r⟩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⟨5r1=63⟩</w:t>
      </w:r>
      <w:r>
        <w:rPr>
          <w:rStyle w:val="ColorGray"/>
        </w:rPr>
        <w:t xml:space="preserve"> </w:t>
      </w:r>
      <w:r>
        <w:t xml:space="preserve">kuttevatāṉamāy</w:t>
      </w:r>
      <w:r>
        <w:t xml:space="preserve"> </w:t>
      </w:r>
      <w:r>
        <w:rPr>
          <w:b/>
          <w:bCs/>
        </w:rPr>
        <w:t xml:space="preserve">sarvva-parihāram-āka parada</w:t>
      </w:r>
      <w:r>
        <w:t xml:space="preserve">t=ti ceṉṟatu ↝</w:t>
      </w:r>
    </w:p>
    <w:p>
      <w:pPr>
        <w:pStyle w:val="BodyText"/>
      </w:pPr>
      <w:r>
        <w:t xml:space="preserve">29. Mālinī</w:t>
      </w:r>
    </w:p>
    <w:p>
      <w:pPr>
        <w:pStyle w:val="BodyText"/>
      </w:pPr>
      <w:r>
        <w:t xml:space="preserve">sukr̥tam idam ajasraṁ ra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⟨k⟩</w:t>
      </w:r>
      <w:r>
        <w:t xml:space="preserve">ṣate</w:t>
      </w:r>
      <w:r>
        <w:rPr>
          <w:rStyle w:val="ColorGray"/>
        </w:rPr>
        <w:t xml:space="preserve">⟨5r2=64⟩</w:t>
      </w:r>
      <w:r>
        <w:t xml:space="preserve">ti</w:t>
      </w:r>
      <w:r>
        <w:t xml:space="preserve"> 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⟨k⟩</w:t>
      </w:r>
      <w:r>
        <w:t xml:space="preserve">ṣitīśās</w:t>
      </w:r>
      <w:r>
        <w:br/>
      </w:r>
      <w:r>
        <w:t xml:space="preserve">sakala-nr̥pati-ketus so ⟨’⟩yam āgāmino vaḥ</w:t>
      </w:r>
      <w:r>
        <w:br/>
      </w:r>
      <w:r>
        <w:t xml:space="preserve">hara-caraṇa-saroj(o)</w:t>
      </w:r>
      <w:r>
        <w:rPr>
          <w:rStyle w:val="ColorGray"/>
        </w:rPr>
        <w:t xml:space="preserve">⟨5r3=65⟩</w:t>
      </w:r>
      <w:r>
        <w:t xml:space="preserve">ttaṁsa-cihnena mūrddhnā</w:t>
      </w:r>
      <w:r>
        <w:br/>
      </w:r>
      <w:r>
        <w:t xml:space="preserve">mukuḷita-kara-(pa)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⟨d⟩</w:t>
      </w:r>
      <w:r>
        <w:t xml:space="preserve">mo vandate nandivarmmā ↝</w:t>
      </w:r>
    </w:p>
    <w:p>
      <w:pPr>
        <w:pStyle w:val="BodyText"/>
      </w:pPr>
      <w:r>
        <w:t xml:space="preserve">30. Śālinī</w:t>
      </w:r>
    </w:p>
    <w:p>
      <w:pPr>
        <w:pStyle w:val="BodyText"/>
      </w:pPr>
      <w:r>
        <w:t xml:space="preserve">sarvvān etān bhāvinaḥ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⟨5r4=66⟩</w:t>
      </w:r>
      <w:r>
        <w:rPr>
          <w:rStyle w:val="ColorGray"/>
        </w:rPr>
        <w:t xml:space="preserve"> </w:t>
      </w:r>
      <w:r>
        <w:t xml:space="preserve">pā(rtthi)vendrān</w:t>
      </w:r>
      <w:r>
        <w:br/>
      </w:r>
      <w:r>
        <w:t xml:space="preserve">bhūyo bhūyaḥ prārtthayaty eṣa rāmaḥ</w:t>
      </w:r>
      <w:r>
        <w:br/>
      </w:r>
      <w:r>
        <w:t xml:space="preserve">sāmānyo ⟨’⟩’yan dharmma-setu⟨r⟩ nnr̥pāṇāṁ</w:t>
      </w:r>
      <w:r>
        <w:br/>
      </w:r>
      <w:r>
        <w:t xml:space="preserve">kā</w:t>
      </w:r>
      <w:r>
        <w:rPr>
          <w:rStyle w:val="ColorGray"/>
        </w:rPr>
        <w:t xml:space="preserve">⟨5r5=67⟩</w:t>
      </w:r>
      <w:r>
        <w:t xml:space="preserve">le kāle p(ā)lanīyo bhava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⟨d⟩</w:t>
      </w:r>
      <w:r>
        <w:t xml:space="preserve">bhiḥ |⁓</w:t>
      </w:r>
    </w:p>
    <w:p>
      <w:pPr>
        <w:pStyle w:val="BodyText"/>
      </w:pPr>
      <w:r>
        <w:t xml:space="preserve">31. Āryā</w:t>
      </w:r>
    </w:p>
    <w:p>
      <w:pPr>
        <w:pStyle w:val="BodyText"/>
      </w:pPr>
      <w:r>
        <w:t xml:space="preserve">kara-kauśala-kr̥ta-yaśasā</w:t>
      </w:r>
      <w:r>
        <w:br/>
      </w:r>
      <w:r>
        <w:t xml:space="preserve">ciṟṟaya-putre</w:t>
      </w:r>
      <w:r>
        <w:rPr>
          <w:rStyle w:val="ColorGray"/>
        </w:rPr>
        <w:t xml:space="preserve">⟨5r6=68⟩</w:t>
      </w:r>
      <w:r>
        <w:t xml:space="preserve">ṇa patra-saṁgho ⟨’⟩yaM</w:t>
      </w:r>
      <w:r>
        <w:br/>
      </w:r>
      <w:r>
        <w:t xml:space="preserve">[|] likhita</w:t>
      </w:r>
      <w:r>
        <w:rPr>
          <w:rStyle w:val="ColorRed"/>
        </w:rPr>
        <w:t xml:space="preserve">¿ṁ?</w:t>
      </w:r>
      <w:r>
        <w:rPr>
          <w:rStyle w:val="ColorGreen"/>
        </w:rPr>
        <w:t xml:space="preserve">⟨ḥ⟩</w:t>
      </w:r>
      <w:r>
        <w:t xml:space="preserve"> </w:t>
      </w:r>
      <w:r>
        <w:t xml:space="preserve">peraya-nāmnā</w:t>
      </w:r>
      <w:r>
        <w:br/>
      </w:r>
      <w:r>
        <w:t xml:space="preserve">sthapati-kula-vyoma-candreṇa |⁓</w:t>
      </w:r>
    </w:p>
    <w:p>
      <w:pPr>
        <w:pStyle w:val="BodyText"/>
      </w:pPr>
      <w:r>
        <w:t xml:space="preserve">kacci-p</w:t>
      </w:r>
      <w:r>
        <w:rPr>
          <w:rStyle w:val="ColorGray"/>
        </w:rPr>
        <w:t xml:space="preserve">⟨69⟩</w:t>
      </w:r>
      <w:r>
        <w:t xml:space="preserve">-pēṭṭai-m-maṉai-c-cēri-k kā</w:t>
      </w:r>
      <w:r>
        <w:rPr>
          <w:b/>
          <w:bCs/>
        </w:rPr>
        <w:t xml:space="preserve">ṣṭha</w:t>
      </w:r>
      <w:r>
        <w:t xml:space="preserve">kāri makaṉ perayaṉ Eḻuttu |⁓</w:t>
      </w:r>
    </w:p>
    <w:p>
      <w:pPr>
        <w:pStyle w:val="BodyText"/>
      </w:pPr>
      <w:r>
        <w:rPr>
          <w:rStyle w:val="ColorGray"/>
        </w:rPr>
        <w:t xml:space="preserve">⟨Page 5v⟩</w:t>
      </w:r>
      <w:r>
        <w:rPr>
          <w:rStyle w:val="ColorGray"/>
        </w:rPr>
        <w:t xml:space="preserve"> </w:t>
      </w:r>
    </w:p>
    <w:p>
      <w:pPr>
        <w:pStyle w:val="Heading1"/>
      </w:pPr>
      <w:r>
        <w:t xml:space="preserve">Apparatus</w:t>
      </w:r>
    </w:p>
    <w:p>
      <w:pPr>
        <w:pStyle w:val="Heading2"/>
      </w:pPr>
      <w:r>
        <w:t xml:space="preserve">Plates</w:t>
      </w:r>
    </w:p>
    <w:p>
      <w:pPr>
        <w:pStyle w:val="FirstParagraph"/>
      </w:pPr>
      <w:r>
        <w:rPr>
          <w:rStyle w:val="ColorGray"/>
        </w:rPr>
        <w:t xml:space="preserve">⟨48⟩</w:t>
      </w:r>
      <w:r>
        <w:t xml:space="preserve"> </w:t>
      </w:r>
      <w:r>
        <w:t xml:space="preserve">°ma</w:t>
      </w:r>
      <w:r>
        <w:rPr>
          <w:b/>
          <w:bCs/>
        </w:rPr>
        <w:t xml:space="preserve">hā</w:t>
      </w:r>
      <w:r>
        <w:t xml:space="preserve">rā</w:t>
      </w:r>
      <w:r>
        <w:rPr>
          <w:b/>
          <w:bCs/>
        </w:rPr>
        <w:t xml:space="preserve">ja</w:t>
      </w:r>
      <w:r>
        <w:t xml:space="preserve">r ⬦</w:t>
      </w:r>
      <w:r>
        <w:t xml:space="preserve"> </w:t>
      </w:r>
      <w:r>
        <w:rPr>
          <w:rStyle w:val="ColorGreen"/>
          <w:b/>
          <w:bCs/>
          <w:i/>
          <w:iCs/>
        </w:rPr>
        <w:t xml:space="preserve">mahā</w:t>
      </w:r>
      <w:r>
        <w:rPr>
          <w:rStyle w:val="ColorGreen"/>
          <w:i/>
          <w:iCs/>
        </w:rPr>
        <w:t xml:space="preserve">rā</w:t>
      </w:r>
      <w:r>
        <w:rPr>
          <w:rStyle w:val="ColorGreen"/>
          <w:b/>
          <w:bCs/>
          <w:i/>
          <w:iCs/>
        </w:rPr>
        <w:t xml:space="preserve">ja</w:t>
      </w:r>
      <w:r>
        <w:rPr>
          <w:rStyle w:val="ColorGreen"/>
          <w:i/>
          <w:iCs/>
        </w:rPr>
        <w:t xml:space="preserve">r</w:t>
      </w:r>
      <w:r>
        <w:t xml:space="preserve"> </w:t>
      </w:r>
      <w:r>
        <w:t xml:space="preserve">SII.</w:t>
      </w:r>
    </w:p>
    <w:p>
      <w:pPr>
        <w:pStyle w:val="BodyText"/>
      </w:pPr>
      <w:r>
        <w:rPr>
          <w:rStyle w:val="ColorGray"/>
        </w:rPr>
        <w:t xml:space="preserve">⟨63⟩</w:t>
      </w:r>
      <w:r>
        <w:t xml:space="preserve"> </w:t>
      </w:r>
      <w:r>
        <w:rPr>
          <w:b/>
          <w:bCs/>
        </w:rPr>
        <w:t xml:space="preserve">parada</w:t>
      </w:r>
      <w:r>
        <w:t xml:space="preserve">t=ti ⬦</w:t>
      </w:r>
      <w:r>
        <w:t xml:space="preserve"> </w:t>
      </w:r>
      <w:r>
        <w:rPr>
          <w:rStyle w:val="ColorGreen"/>
          <w:b/>
          <w:bCs/>
          <w:i/>
          <w:iCs/>
        </w:rPr>
        <w:t xml:space="preserve">paradatti</w:t>
      </w:r>
      <w:r>
        <w:t xml:space="preserve"> </w:t>
      </w:r>
      <w:r>
        <w:t xml:space="preserve">SII.</w:t>
      </w:r>
    </w:p>
    <w:p>
      <w:pPr>
        <w:pStyle w:val="BodyText"/>
      </w:pPr>
      <w:r>
        <w:rPr>
          <w:rStyle w:val="ColorGray"/>
        </w:rPr>
        <w:t xml:space="preserve">⟨67⟩</w:t>
      </w:r>
      <w:r>
        <w:t xml:space="preserve"> </w:t>
      </w:r>
      <w:r>
        <w:t xml:space="preserve">bhava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⟨d⟩</w:t>
      </w:r>
      <w:r>
        <w:t xml:space="preserve">bhiḥ B ⬦</w:t>
      </w:r>
      <w:r>
        <w:t xml:space="preserve"> </w:t>
      </w:r>
      <w:r>
        <w:rPr>
          <w:rStyle w:val="ColorGreen"/>
          <w:i/>
          <w:iCs/>
        </w:rPr>
        <w:t xml:space="preserve">bhav</w:t>
      </w:r>
      <w:r>
        <w:rPr>
          <w:rStyle w:val="ColorRed"/>
          <w:i/>
          <w:iCs/>
        </w:rPr>
        <w:t xml:space="preserve">¿an?</w:t>
      </w:r>
      <w:r>
        <w:rPr>
          <w:rStyle w:val="ColorGreen"/>
          <w:i/>
          <w:iCs/>
        </w:rPr>
        <w:t xml:space="preserve">⟨īd⟩</w:t>
      </w:r>
      <w:r>
        <w:rPr>
          <w:rStyle w:val="ColorGreen"/>
          <w:i/>
          <w:iCs/>
        </w:rPr>
        <w:t xml:space="preserve">bh</w:t>
      </w:r>
      <w:r>
        <w:rPr>
          <w:rStyle w:val="ColorRed"/>
          <w:i/>
          <w:iCs/>
        </w:rPr>
        <w:t xml:space="preserve">¿i?</w:t>
      </w:r>
      <w:r>
        <w:rPr>
          <w:rStyle w:val="ColorGreen"/>
          <w:i/>
          <w:iCs/>
        </w:rPr>
        <w:t xml:space="preserve">⟨a⟩</w:t>
      </w:r>
      <w:r>
        <w:rPr>
          <w:rStyle w:val="ColorGreen"/>
          <w:i/>
          <w:iCs/>
        </w:rPr>
        <w:t xml:space="preserve">ḥ</w:t>
      </w:r>
      <w:r>
        <w:t xml:space="preserve"> </w:t>
      </w:r>
      <w:r>
        <w:t xml:space="preserve">SII.</w:t>
      </w:r>
    </w:p>
    <w:p>
      <w:pPr>
        <w:pStyle w:val="BodyText"/>
      </w:pPr>
      <w:r>
        <w:rPr>
          <w:rStyle w:val="ColorGray"/>
        </w:rPr>
        <w:t xml:space="preserve">⟨68⟩</w:t>
      </w:r>
      <w:r>
        <w:t xml:space="preserve"> </w:t>
      </w:r>
      <w:r>
        <w:t xml:space="preserve">°vyoma° SII ⬦</w:t>
      </w:r>
      <w:r>
        <w:t xml:space="preserve"> </w:t>
      </w:r>
      <w:r>
        <w:rPr>
          <w:rStyle w:val="ColorGreen"/>
          <w:i/>
          <w:iCs/>
        </w:rPr>
        <w:t xml:space="preserve">°vy</w:t>
      </w:r>
      <w:r>
        <w:rPr>
          <w:rStyle w:val="ColorRed"/>
          <w:i/>
          <w:iCs/>
        </w:rPr>
        <w:t xml:space="preserve">¿ā?</w:t>
      </w:r>
      <w:r>
        <w:rPr>
          <w:rStyle w:val="ColorGreen"/>
          <w:i/>
          <w:iCs/>
        </w:rPr>
        <w:t xml:space="preserve">⟨o⟩</w:t>
      </w:r>
      <w:r>
        <w:rPr>
          <w:rStyle w:val="ColorGreen"/>
          <w:i/>
          <w:iCs/>
        </w:rPr>
        <w:t xml:space="preserve">ma°</w:t>
      </w:r>
      <w:r>
        <w:t xml:space="preserve"> </w:t>
      </w:r>
      <w:r>
        <w:t xml:space="preserve">B.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1910–11 (ARIE/1910-1911/A/1910-1911/24), in Francis 2013 (IR 88).</w:t>
      </w:r>
    </w:p>
    <w:p>
      <w:pPr>
        <w:pStyle w:val="BodyText"/>
      </w:pPr>
      <w:r>
        <w:t xml:space="preserve">Edited in Krishna Sastri 1916, with English translation (</w:t>
      </w:r>
      <w:hyperlink r:id="rId18">
        <w:r>
          <w:rPr>
            <w:rStyle w:val="Hyperlink"/>
          </w:rPr>
          <w:t xml:space="preserve">SII 2.98</w:t>
        </w:r>
      </w:hyperlink>
      <w:r>
        <w:t xml:space="preserve">). Edited in Subrahmanian 1966. Text and summary in Mahalingam 1988 (IP 121). Sanskrit text and French translation in Brocquet 1997 (B 60).</w:t>
      </w:r>
    </w:p>
    <w:p>
      <w:pPr>
        <w:pStyle w:val="BodyText"/>
      </w:pPr>
      <w:r>
        <w:t xml:space="preserve">This revised edition by Emmanuel Francis, based on previous edition(s) and published visual documentation.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1916.</w:t>
      </w:r>
      <w:r>
        <w:t xml:space="preserve"> </w:t>
      </w:r>
      <w:r>
        <w:rPr>
          <w:i/>
          <w:iCs/>
        </w:rPr>
        <w:t xml:space="preserve">South-Indian inscriptions. Volume II, Part V: Pallava copper-plate grants from Velurpalayam and Tandantottam. Including title page, preface, table of contents, list of plates, addenda and corrigenda, introduction and index of Volume II</w:t>
      </w:r>
      <w:r>
        <w:t xml:space="preserve">. South Indian Inscriptions 2.5. Madras: Government Press. Pages 501–517, item 98.</w:t>
      </w:r>
    </w:p>
    <w:p>
      <w:pPr>
        <w:pStyle w:val="BodyText"/>
      </w:pPr>
      <w:r>
        <w:rPr>
          <w:b/>
          <w:bCs/>
        </w:rPr>
        <w:t xml:space="preserve">[TPC]</w:t>
      </w:r>
      <w:r>
        <w:t xml:space="preserve"> </w:t>
      </w:r>
      <w:r>
        <w:t xml:space="preserve">Subrahmanian, T.N. 1966.</w:t>
      </w:r>
      <w:r>
        <w:t xml:space="preserve"> </w:t>
      </w:r>
      <w:r>
        <w:rPr>
          <w:i/>
          <w:iCs/>
        </w:rPr>
        <w:t xml:space="preserve">Pallavar ceppēṭukaḷ muppatu / Thirty Pallava Copper-Plates (Prior to 1000 A.D.)</w:t>
      </w:r>
      <w:r>
        <w:t xml:space="preserve"> </w:t>
      </w:r>
      <w:r>
        <w:t xml:space="preserve">Madras: Tamil Varalatru Kazhagam.</w:t>
      </w:r>
      <w:r>
        <w:t xml:space="preserve"> </w:t>
      </w:r>
      <w:hyperlink r:id="rId19">
        <w:r>
          <w:rPr>
            <w:rStyle w:val="Hyperlink"/>
          </w:rPr>
          <w:t xml:space="preserve">[URL]</w:t>
        </w:r>
      </w:hyperlink>
      <w:r>
        <w:t xml:space="preserve">. Pages 249–262.</w:t>
      </w:r>
    </w:p>
    <w:p>
      <w:pPr>
        <w:pStyle w:val="BodyText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Pages 372–379, item 121.</w:t>
      </w:r>
    </w:p>
    <w:p>
      <w:pPr>
        <w:pStyle w:val="BodyText"/>
      </w:pPr>
      <w:r>
        <w:rPr>
          <w:b/>
          <w:bCs/>
        </w:rPr>
        <w:t xml:space="preserve">[B]</w:t>
      </w:r>
      <w:r>
        <w:t xml:space="preserve"> </w:t>
      </w:r>
      <w:r>
        <w:t xml:space="preserve">Brocquet, Sylvain. 1997. “Les inscriptions sanskrites des Pallava : poésie, rituel, idéologie.” Thèse de doctorat, Université de la Sorbonne Nouvelle. Paris. Pages 700–718, item 60.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1910–11.</w:t>
      </w:r>
      <w:r>
        <w:t xml:space="preserve"> </w:t>
      </w:r>
      <w:r>
        <w:rPr>
          <w:i/>
          <w:iCs/>
        </w:rPr>
        <w:t xml:space="preserve">G.O. No. 832, 28th July 1911. Epigraphy. Recording the progress report of the Assistant Archaeological Superintendent for epigraphy, Southern Circle, for the year 1910-1911</w:t>
      </w:r>
      <w:r>
        <w:t xml:space="preserve">. Edited by H. Krishna Sastri. No place, 1911. Appendix A/1910-1911/24, pp. 14, 57-61.</w:t>
      </w:r>
    </w:p>
    <w:p>
      <w:pPr>
        <w:pStyle w:val="BodyText"/>
      </w:pPr>
      <w:r>
        <w:t xml:space="preserve">Francis, Emmanuel. 2013.</w:t>
      </w:r>
      <w:r>
        <w:t xml:space="preserve"> </w:t>
      </w:r>
      <w:r>
        <w:rPr>
          <w:i/>
          <w:iCs/>
        </w:rPr>
        <w:t xml:space="preserve">Le discours royal dans l’Inde du Sud ancienne : inscriptions et monuments Pallava, IV</w:t>
      </w:r>
      <w:r>
        <w:rPr>
          <w:i/>
          <w:iCs/>
          <w:vertAlign w:val="superscript"/>
        </w:rPr>
        <w:t xml:space="preserve">ème</w:t>
      </w:r>
      <w:r>
        <w:rPr>
          <w:i/>
          <w:iCs/>
        </w:rPr>
        <w:t xml:space="preserve">-IX</w:t>
      </w:r>
      <w:r>
        <w:rPr>
          <w:i/>
          <w:iCs/>
          <w:vertAlign w:val="superscript"/>
        </w:rPr>
        <w:t xml:space="preserve">ème</w:t>
      </w:r>
      <w:r>
        <w:rPr>
          <w:i/>
          <w:iCs/>
        </w:rPr>
        <w:t xml:space="preserve"> </w:t>
      </w:r>
      <w:r>
        <w:rPr>
          <w:i/>
          <w:iCs/>
        </w:rPr>
        <w:t xml:space="preserve">siècles. Tome I : Introduction et sources</w:t>
      </w:r>
      <w:r>
        <w:t xml:space="preserve">. Publications de l’Institut orientaliste de Louvain 64. Louvain-la-Neuve; Paris: Université catholique de Louvain, Institut orientaliste; Peeters. Page 300, item IR 88.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dharmalekha.info/prosody#prosody-104" TargetMode="External" /><Relationship Type="http://schemas.openxmlformats.org/officeDocument/2006/relationships/hyperlink" Id="rId9" Target="https://dharmalekha.info/prosody#prosody-115" TargetMode="External" /><Relationship Type="http://schemas.openxmlformats.org/officeDocument/2006/relationships/hyperlink" Id="rId17" Target="https://dharmalekha.info/prosody#prosody-129" TargetMode="External" /><Relationship Type="http://schemas.openxmlformats.org/officeDocument/2006/relationships/hyperlink" Id="rId11" Target="https://dharmalekha.info/prosody#prosody-169" TargetMode="External" /><Relationship Type="http://schemas.openxmlformats.org/officeDocument/2006/relationships/hyperlink" Id="rId14" Target="https://dharmalekha.info/prosody#prosody-44" TargetMode="External" /><Relationship Type="http://schemas.openxmlformats.org/officeDocument/2006/relationships/hyperlink" Id="rId15" Target="https://dharmalekha.info/prosody#prosody-45" TargetMode="External" /><Relationship Type="http://schemas.openxmlformats.org/officeDocument/2006/relationships/hyperlink" Id="rId12" Target="https://dharmalekha.info/prosody#prosody-46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6" Target="https://dharmalekha.info/prosody#prosody-91" TargetMode="External" /><Relationship Type="http://schemas.openxmlformats.org/officeDocument/2006/relationships/hyperlink" Id="rId18" Target="https://dharmalekha.info/texts/INSSIIv02p0i0098" TargetMode="External" /><Relationship Type="http://schemas.openxmlformats.org/officeDocument/2006/relationships/hyperlink" Id="rId19" Target="https://www.tamildigitallibrary.in/marc_view?id=jZY9lup2kZl6TuXGlZQdjZp3kZY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dharmalekha.info/prosody#prosody-104" TargetMode="External" /><Relationship Type="http://schemas.openxmlformats.org/officeDocument/2006/relationships/hyperlink" Id="rId9" Target="https://dharmalekha.info/prosody#prosody-115" TargetMode="External" /><Relationship Type="http://schemas.openxmlformats.org/officeDocument/2006/relationships/hyperlink" Id="rId17" Target="https://dharmalekha.info/prosody#prosody-129" TargetMode="External" /><Relationship Type="http://schemas.openxmlformats.org/officeDocument/2006/relationships/hyperlink" Id="rId11" Target="https://dharmalekha.info/prosody#prosody-169" TargetMode="External" /><Relationship Type="http://schemas.openxmlformats.org/officeDocument/2006/relationships/hyperlink" Id="rId14" Target="https://dharmalekha.info/prosody#prosody-44" TargetMode="External" /><Relationship Type="http://schemas.openxmlformats.org/officeDocument/2006/relationships/hyperlink" Id="rId15" Target="https://dharmalekha.info/prosody#prosody-45" TargetMode="External" /><Relationship Type="http://schemas.openxmlformats.org/officeDocument/2006/relationships/hyperlink" Id="rId12" Target="https://dharmalekha.info/prosody#prosody-46" TargetMode="External" /><Relationship Type="http://schemas.openxmlformats.org/officeDocument/2006/relationships/hyperlink" Id="rId10" Target="https://dharmalekha.info/prosody#prosody-54" TargetMode="External" /><Relationship Type="http://schemas.openxmlformats.org/officeDocument/2006/relationships/hyperlink" Id="rId16" Target="https://dharmalekha.info/prosody#prosody-91" TargetMode="External" /><Relationship Type="http://schemas.openxmlformats.org/officeDocument/2006/relationships/hyperlink" Id="rId18" Target="https://dharmalekha.info/texts/INSSIIv02p0i0098" TargetMode="External" /><Relationship Type="http://schemas.openxmlformats.org/officeDocument/2006/relationships/hyperlink" Id="rId19" Target="https://www.tamildigitallibrary.in/marc_view?id=jZY9lup2kZl6TuXGlZQdjZp3kZYd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Vēlūrpāḷaiyam plates, time of Nandivarman, year 6</dc:title>
  <dc:creator>Emmanuel Francis</dc:creator>
  <cp:keywords/>
  <dcterms:created xsi:type="dcterms:W3CDTF">2026-10-15T19:15:33Z</dcterms:created>
  <dcterms:modified xsi:type="dcterms:W3CDTF">2026-10-15T19:15:33Z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