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EIAD 306. Undetermined object from the Amaravati stūpa</w:t>
      </w:r>
    </w:p>
    <w:p>
      <w:pPr>
        <w:pStyle w:val="Author"/>
      </w:pPr>
      <w:r>
        <w:t xml:space="preserve">Vincent Tournier and Fu Fan</w:t>
      </w:r>
    </w:p>
    <w:p>
      <w:pPr>
        <w:pStyle w:val="FirstParagraph"/>
      </w:pPr>
      <w:r>
        <w:t xml:space="preserve">Authors of digital edition: Vincent Tournier, Fu Fan</w:t>
      </w:r>
    </w:p>
    <w:p>
      <w:pPr>
        <w:pStyle w:val="BodyText"/>
      </w:pPr>
      <w:r>
        <w:t xml:space="preserve">Identifier: DHARMA_INSEIAD00306</w:t>
      </w:r>
    </w:p>
    <w:p>
      <w:pPr>
        <w:pStyle w:val="BodyText"/>
      </w:pPr>
      <w:r>
        <w:t xml:space="preserve">Repository: Early Āndhradeśa (tfb-eiad-epigraphy)</w:t>
      </w:r>
    </w:p>
    <w:p>
      <w:pPr>
        <w:pStyle w:val="BodyText"/>
      </w:pPr>
      <w:r>
        <w:t xml:space="preserve">File path: texts/xml/DHARMA_INSEIAD00306.xml</w:t>
      </w:r>
    </w:p>
    <w:p>
      <w:pPr>
        <w:pStyle w:val="BodyText"/>
      </w:pPr>
      <w:r>
        <w:t xml:space="preserve">Language: Middle Indo-Aryan [Southern Brāhmī (unspecified)]</w:t>
      </w:r>
    </w:p>
    <w:p>
      <w:pPr>
        <w:pStyle w:val="BodyText"/>
      </w:pPr>
      <w:r>
        <w:t xml:space="preserve">Commit: 2026-09-22 13:22 (151ff65), last modified 2026-09-21 15:27 (601872f)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(si)dhaṁ ⁓ sulasagahapatiputena gaha(pa)[tinā]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nāgatāya bālakena ya sulasena sadhutu[kena]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[da]khinapase dāra kārita deyadhama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gaha(pa)[tinā] ⬦</w:t>
      </w:r>
      <w:r>
        <w:t xml:space="preserve"> </w:t>
      </w:r>
      <w:r>
        <w:rPr>
          <w:rStyle w:val="ColorGreen"/>
          <w:i/>
          <w:iCs/>
        </w:rPr>
        <w:t xml:space="preserve">gahapa[ti]</w:t>
      </w:r>
      <w:r>
        <w:t xml:space="preserve"> </w:t>
      </w:r>
      <w:r>
        <w:t xml:space="preserve">B1882;</w:t>
      </w:r>
      <w:r>
        <w:t xml:space="preserve"> </w:t>
      </w:r>
      <w:r>
        <w:rPr>
          <w:rStyle w:val="ColorGreen"/>
          <w:i/>
          <w:iCs/>
        </w:rPr>
        <w:t xml:space="preserve">gaha(pa)</w:t>
      </w:r>
      <w:r>
        <w:t xml:space="preserve"> </w:t>
      </w:r>
      <w:r>
        <w:t xml:space="preserve">H B1887;</w:t>
      </w:r>
      <w:r>
        <w:t xml:space="preserve"> </w:t>
      </w:r>
      <w:r>
        <w:rPr>
          <w:rStyle w:val="ColorGreen"/>
          <w:i/>
          <w:iCs/>
        </w:rPr>
        <w:t xml:space="preserve">(ga)</w:t>
      </w:r>
      <w:r>
        <w:t xml:space="preserve"> </w:t>
      </w:r>
      <w:r>
        <w:t xml:space="preserve">S.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bālakena ⬦ S;</w:t>
      </w:r>
      <w:r>
        <w:t xml:space="preserve"> </w:t>
      </w:r>
      <w:r>
        <w:rPr>
          <w:rStyle w:val="ColorGreen"/>
          <w:i/>
          <w:iCs/>
        </w:rPr>
        <w:t xml:space="preserve">bālikena</w:t>
      </w:r>
      <w:r>
        <w:t xml:space="preserve"> </w:t>
      </w:r>
      <w:r>
        <w:t xml:space="preserve">B1882 H B1887.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sadhutu[kena] ⬦</w:t>
      </w:r>
      <w:r>
        <w:t xml:space="preserve"> </w:t>
      </w:r>
      <w:r>
        <w:rPr>
          <w:rStyle w:val="ColorGreen"/>
          <w:i/>
          <w:iCs/>
        </w:rPr>
        <w:t xml:space="preserve">sadhūtu[…]</w:t>
      </w:r>
      <w:r>
        <w:t xml:space="preserve"> </w:t>
      </w:r>
      <w:r>
        <w:t xml:space="preserve">B1882;</w:t>
      </w:r>
      <w:r>
        <w:t xml:space="preserve"> </w:t>
      </w:r>
      <w:r>
        <w:rPr>
          <w:rStyle w:val="ColorGreen"/>
          <w:i/>
          <w:iCs/>
        </w:rPr>
        <w:t xml:space="preserve">sadhutu[…]</w:t>
      </w:r>
      <w:r>
        <w:t xml:space="preserve"> </w:t>
      </w:r>
      <w:r>
        <w:t xml:space="preserve">H B1887 S.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[da]khinapase ⬦ B1882 H B1887;</w:t>
      </w:r>
      <w:r>
        <w:t xml:space="preserve"> </w:t>
      </w:r>
      <w:r>
        <w:rPr>
          <w:rStyle w:val="ColorGreen"/>
          <w:i/>
          <w:iCs/>
        </w:rPr>
        <w:t xml:space="preserve">khinapase</w:t>
      </w:r>
      <w:r>
        <w:t xml:space="preserve"> </w:t>
      </w:r>
      <w:r>
        <w:t xml:space="preserve">S.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A gate on the southern side is made as the pious gift by the notable […] son of the notable Sulasa, […] and by [his wife?] Nāgatā, ⟨their⟩ son Sulasa, together with his daughter⟨s⟩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This edition by Vincent Tournier and Fu Fan. Encoded in XML by Fu Fan in September 2026.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[B1882]</w:t>
      </w:r>
      <w:r>
        <w:t xml:space="preserve"> </w:t>
      </w:r>
      <w:r>
        <w:t xml:space="preserve">Burgess, James. 1882.</w:t>
      </w:r>
      <w:r>
        <w:t xml:space="preserve"> </w:t>
      </w:r>
      <w:r>
        <w:rPr>
          <w:i/>
          <w:iCs/>
        </w:rPr>
        <w:t xml:space="preserve">Notes on the Amarāvatī Stūpa</w:t>
      </w:r>
      <w:r>
        <w:t xml:space="preserve">. Archæological survey of Southern India 3. Madras: E. Keys. Pages 35–36, item 175, plate IV, item 16.</w:t>
      </w:r>
    </w:p>
    <w:p>
      <w:pPr>
        <w:pStyle w:val="BodyText"/>
      </w:pPr>
      <w:r>
        <w:rPr>
          <w:b/>
          <w:bCs/>
        </w:rPr>
        <w:t xml:space="preserve">[H]</w:t>
      </w:r>
      <w:r>
        <w:t xml:space="preserve"> </w:t>
      </w:r>
      <w:r>
        <w:t xml:space="preserve">Hultzsch, Eugen Julius Theodor. 1883. “Amarâvatî-Inschriften.” ZDMG 37, pp. 548–561.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 556, item 26.</w:t>
      </w:r>
    </w:p>
    <w:p>
      <w:pPr>
        <w:pStyle w:val="BodyText"/>
      </w:pPr>
      <w:r>
        <w:rPr>
          <w:b/>
          <w:bCs/>
        </w:rPr>
        <w:t xml:space="preserve">[B1887]</w:t>
      </w:r>
      <w:r>
        <w:t xml:space="preserve"> </w:t>
      </w:r>
      <w:r>
        <w:t xml:space="preserve">Burgess, James. 1887.</w:t>
      </w:r>
      <w:r>
        <w:t xml:space="preserve"> </w:t>
      </w:r>
      <w:r>
        <w:rPr>
          <w:i/>
          <w:iCs/>
        </w:rPr>
        <w:t xml:space="preserve">The Buddhist stupas of Amaravati and Jaggayyapeta in the Krishna District, Madras Presidency, surveyed in 1882. With translations of the Aśoka inscriptions at Jaugadi and Dhauli by George Bühler</w:t>
      </w:r>
      <w:r>
        <w:t xml:space="preserve">. Reprint New Delhi 1996. Archaeological Survey of Southern India 6. London: Trübner &amp; Co.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104–105, item 44, plate LX.</w:t>
      </w:r>
    </w:p>
    <w:p>
      <w:pPr>
        <w:pStyle w:val="BodyText"/>
      </w:pPr>
      <w:r>
        <w:rPr>
          <w:b/>
          <w:bCs/>
        </w:rPr>
        <w:t xml:space="preserve">[S]</w:t>
      </w:r>
      <w:r>
        <w:t xml:space="preserve"> </w:t>
      </w:r>
      <w:r>
        <w:t xml:space="preserve">Sivaramamurti, C. 1942.</w:t>
      </w:r>
      <w:r>
        <w:t xml:space="preserve"> </w:t>
      </w:r>
      <w:r>
        <w:rPr>
          <w:i/>
          <w:iCs/>
        </w:rPr>
        <w:t xml:space="preserve">Amaravati sculptures in the Madras Government Museum</w:t>
      </w:r>
      <w:r>
        <w:t xml:space="preserve">. Reprints 1956, 1977, etc. Bulletin of the Madras Government Museum New Series, General Section, 4. Madras: Government Museum.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Pages 284–285, item 55, items II E, 25.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Tsukamoto Keishō </w:t>
      </w:r>
      <w:r>
        <w:rPr>
          <w:rFonts w:hint="eastAsia"/>
        </w:rPr>
        <w:t xml:space="preserve">塚本啓祥.</w:t>
      </w:r>
      <w:r>
        <w:t xml:space="preserve"> 1996.</w:t>
      </w:r>
      <w:r>
        <w:t xml:space="preserve"> </w:t>
      </w:r>
      <w:r>
        <w:rPr>
          <w:rFonts w:hint="eastAsia"/>
          <w:i/>
          <w:iCs/>
        </w:rPr>
        <w:t xml:space="preserve">インド仏教碑銘の研究</w:t>
      </w:r>
      <w:r>
        <w:rPr>
          <w:i/>
          <w:iCs/>
        </w:rPr>
        <w:t xml:space="preserve"> I, Text, Note, </w:t>
      </w:r>
      <w:r>
        <w:rPr>
          <w:rFonts w:hint="eastAsia"/>
          <w:i/>
          <w:iCs/>
        </w:rPr>
        <w:t xml:space="preserve">和訳</w:t>
      </w:r>
      <w:r>
        <w:rPr>
          <w:i/>
          <w:iCs/>
        </w:rPr>
        <w:t xml:space="preserve"> Indo Bukkyō himei no kenkyū I: Text, Note, Wayaku [A comprehensive study of the Indian Buddhist inscriptions, Part I: Text, Notes and Japanese Translation]</w:t>
      </w:r>
      <w:r>
        <w:t xml:space="preserve">. Kyōto-shi </w:t>
      </w:r>
      <w:r>
        <w:rPr>
          <w:rFonts w:hint="eastAsia"/>
        </w:rPr>
        <w:t xml:space="preserve">京都市:</w:t>
      </w:r>
      <w:r>
        <w:t xml:space="preserve"> Heirakuji Shoten </w:t>
      </w:r>
      <w:r>
        <w:rPr>
          <w:rFonts w:hint="eastAsia"/>
        </w:rPr>
        <w:t xml:space="preserve">平楽寺書店.</w:t>
      </w:r>
      <w:r>
        <w:t xml:space="preserve"> Item Amar 54.</w:t>
      </w:r>
    </w:p>
    <w:p>
      <w:pPr>
        <w:pStyle w:val="BodyText"/>
      </w:pPr>
      <w:r>
        <w:t xml:space="preserve">Lüders, Heinrich. 1912.</w:t>
      </w:r>
      <w:r>
        <w:t xml:space="preserve"> </w:t>
      </w:r>
      <w:r>
        <w:rPr>
          <w:i/>
          <w:iCs/>
        </w:rPr>
        <w:t xml:space="preserve">A list of Brahmi inscriptions from the earliest times to about A.D. 400 with the exception of those of Asoka</w:t>
      </w:r>
      <w:r>
        <w:t xml:space="preserve">. Appendix to Epigraphia Indica and record of the Archæological Survey of India 10. Calcutta: Superintendent Government Printing.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Page 149, item 1255.</w:t>
      </w:r>
    </w:p>
    <w:p>
      <w:pPr>
        <w:pStyle w:val="BodyText"/>
      </w:pPr>
      <w:r>
        <w:t xml:space="preserve">Francis, N. J. 2016.</w:t>
      </w:r>
      <w:r>
        <w:t xml:space="preserve"> </w:t>
      </w:r>
      <w:r>
        <w:rPr>
          <w:i/>
          <w:iCs/>
        </w:rPr>
        <w:t xml:space="preserve">A source book of the early Buddhist inscriptions of Amarāvatī</w:t>
      </w:r>
      <w:r>
        <w:t xml:space="preserve">. Golden jubilee series. Shimla: Indian Institute of Advanced Study. Page 131, item 189.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://menadoc.bibliothek.uni-halle.de/dmg/periodical/titleinfo/48217" TargetMode="External" /><Relationship Type="http://schemas.openxmlformats.org/officeDocument/2006/relationships/hyperlink" Id="rId11" Target="https://archive.org/details/AmaravatiSculpturesInTheMadrasGovernmentMuseum" TargetMode="External" /><Relationship Type="http://schemas.openxmlformats.org/officeDocument/2006/relationships/hyperlink" Id="rId10" Target="https://archive.org/details/BuddhistStupasAmaravati" TargetMode="External" /><Relationship Type="http://schemas.openxmlformats.org/officeDocument/2006/relationships/hyperlink" Id="rId12" Target="https://archive.org/details/epigraphia-indica/appendix-to-epigraphia-indica-vol-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menadoc.bibliothek.uni-halle.de/dmg/periodical/titleinfo/48217" TargetMode="External" /><Relationship Type="http://schemas.openxmlformats.org/officeDocument/2006/relationships/hyperlink" Id="rId11" Target="https://archive.org/details/AmaravatiSculpturesInTheMadrasGovernmentMuseum" TargetMode="External" /><Relationship Type="http://schemas.openxmlformats.org/officeDocument/2006/relationships/hyperlink" Id="rId10" Target="https://archive.org/details/BuddhistStupasAmaravati" TargetMode="External" /><Relationship Type="http://schemas.openxmlformats.org/officeDocument/2006/relationships/hyperlink" Id="rId12" Target="https://archive.org/details/epigraphia-indica/appendix-to-epigraphia-indica-vol-1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EIAD 306. Undetermined object from the Amaravati stūpa</dc:title>
  <dc:creator>Vincent Tournier and Fu Fan</dc:creator>
  <cp:keywords/>
  <dcterms:created xsi:type="dcterms:W3CDTF">2026-10-26T16:58:20Z</dcterms:created>
  <dcterms:modified xsi:type="dcterms:W3CDTF">2026-10-26T16:58:20Z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