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K.</w:t>
      </w:r>
      <w:r>
        <w:t xml:space="preserve"> </w:t>
      </w:r>
      <w:r>
        <w:t xml:space="preserve">1389.</w:t>
      </w:r>
      <w:r>
        <w:t xml:space="preserve"> </w:t>
      </w:r>
      <w:r>
        <w:t xml:space="preserve">Stela</w:t>
      </w:r>
      <w:r>
        <w:t xml:space="preserve"> </w:t>
      </w:r>
      <w:r>
        <w:t xml:space="preserve">of</w:t>
      </w:r>
      <w:r>
        <w:t xml:space="preserve"> </w:t>
      </w:r>
      <w:r>
        <w:t xml:space="preserve">Udong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Stupa</w:t>
      </w:r>
      <w:r>
        <w:t xml:space="preserve"> </w:t>
      </w:r>
      <w:r>
        <w:t xml:space="preserve">of</w:t>
      </w:r>
      <w:r>
        <w:t xml:space="preserve"> </w:t>
      </w:r>
      <w:r>
        <w:t xml:space="preserve">Preah</w:t>
      </w:r>
      <w:r>
        <w:t xml:space="preserve"> </w:t>
      </w:r>
      <w:r>
        <w:t xml:space="preserve">Vihea</w:t>
      </w:r>
      <w:r>
        <w:t xml:space="preserve"> </w:t>
      </w:r>
      <w:r>
        <w:t xml:space="preserve">Atharoeh,</w:t>
      </w:r>
      <w:r>
        <w:t xml:space="preserve"> </w:t>
      </w:r>
      <w:r>
        <w:t xml:space="preserve">1911</w:t>
      </w:r>
      <w:r>
        <w:t xml:space="preserve"> </w:t>
      </w:r>
      <w:r>
        <w:t xml:space="preserve">CE</w:t>
      </w:r>
    </w:p>
    <w:p>
      <w:pPr>
        <w:pStyle w:val="Author"/>
      </w:pPr>
      <w:r>
        <w:t xml:space="preserve">Kunthea</w:t>
      </w:r>
      <w:r>
        <w:t xml:space="preserve"> </w:t>
      </w:r>
      <w:r>
        <w:t xml:space="preserve">Chhom</w:t>
      </w:r>
    </w:p>
    <w:p>
      <w:pPr>
        <w:pStyle w:val="FirstParagraph"/>
      </w:pPr>
      <w:r>
        <w:t xml:space="preserve">Identifier: DHARMA_INSCIK01389</w:t>
      </w:r>
    </w:p>
    <w:p>
      <w:pPr>
        <w:pStyle w:val="BodyText"/>
      </w:pPr>
      <w:r>
        <w:t xml:space="preserve">Repository: Khmer (tfc-khmer-epigraphy)</w:t>
      </w:r>
    </w:p>
    <w:p>
      <w:pPr>
        <w:pStyle w:val="BodyText"/>
      </w:pPr>
      <w:r>
        <w:t xml:space="preserve">Commit: 2026-09-29 15:14 (1d5b11b), last modified 2026-09-17 01:54 (2c24a58)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braḥ bu ◦ 2454 ma ◦ 1833 cu ◦ 1273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⟨2⟩</w:t>
      </w:r>
      <w:r>
        <w:rPr>
          <w:rStyle w:val="ColorGray"/>
        </w:rPr>
        <w:t xml:space="preserve"> </w:t>
      </w:r>
      <w:r>
        <w:t xml:space="preserve">chnāṁ kura trīsăksa thṅai prahasdha 11 roja khae Āsuja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⟨3⟩</w:t>
      </w:r>
      <w:r>
        <w:rPr>
          <w:rStyle w:val="ColorGray"/>
        </w:rPr>
        <w:t xml:space="preserve"> </w:t>
      </w:r>
      <w:r>
        <w:t xml:space="preserve">trūva niṅa thṅai 19 khae Okatūpa chnāṁ pārāṁṅa 1911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⟨4⟩</w:t>
      </w:r>
      <w:r>
        <w:rPr>
          <w:rStyle w:val="ColorGray"/>
        </w:rPr>
        <w:t xml:space="preserve"> </w:t>
      </w:r>
      <w:r>
        <w:t xml:space="preserve">braḥ pāds saṁmteca braḥ ^sīsuvāta’ braḥ cau kruṅa kambū</w:t>
      </w:r>
      <w:r>
        <w:rPr>
          <w:rStyle w:val="ColorGray"/>
        </w:rPr>
        <w:t xml:space="preserve">⟨5⟩</w:t>
      </w:r>
      <w:r>
        <w:t xml:space="preserve">jādhiptī draṅa sāṅa hoeya dhvoe punya pancuḥ saemā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⟨6⟩</w:t>
      </w:r>
      <w:r>
        <w:rPr>
          <w:rStyle w:val="ColorGray"/>
        </w:rPr>
        <w:t xml:space="preserve"> </w:t>
      </w:r>
      <w:r>
        <w:t xml:space="preserve">chlaṅa braḥ vi^hāra Attharassa naeḥ knuṅa khaeta saṁroṅa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⟨7⟩</w:t>
      </w:r>
      <w:r>
        <w:rPr>
          <w:rStyle w:val="ColorGray"/>
        </w:rPr>
        <w:t xml:space="preserve"> </w:t>
      </w:r>
      <w:r>
        <w:t xml:space="preserve">daṅa jā mvaya niṅa saṁmteca’ braḥ mahā saṁgharājā saṁgha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⟨8⟩</w:t>
      </w:r>
      <w:r>
        <w:rPr>
          <w:rStyle w:val="ColorGray"/>
        </w:rPr>
        <w:t xml:space="preserve"> </w:t>
      </w:r>
      <w:r>
        <w:t xml:space="preserve">nāyaka dieṅa ṭaera pāna truota trā phdāla kāra sāṅa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⟨9⟩</w:t>
      </w:r>
      <w:r>
        <w:rPr>
          <w:rStyle w:val="ColorGray"/>
        </w:rPr>
        <w:t xml:space="preserve"> </w:t>
      </w:r>
      <w:r>
        <w:t xml:space="preserve">braḥ vi^hāra naeḥ tāṁṅa bī knuṅa phaentī braḥ pāda saṁmteca’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⟨10⟩</w:t>
      </w:r>
      <w:r>
        <w:rPr>
          <w:rStyle w:val="ColorGray"/>
        </w:rPr>
        <w:t xml:space="preserve"> </w:t>
      </w:r>
      <w:r>
        <w:t xml:space="preserve">braḥ narottaṁma braḥ cau kruṅa kambūjādhiptī ṭoya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⟨11⟩</w:t>
      </w:r>
      <w:r>
        <w:rPr>
          <w:rStyle w:val="ColorGray"/>
        </w:rPr>
        <w:t xml:space="preserve"> </w:t>
      </w:r>
      <w:r>
        <w:t xml:space="preserve">prāka braḥ rāja drābbhya niṅa prāka’ ghosnā qnaka nagara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⟨12⟩</w:t>
      </w:r>
      <w:r>
        <w:rPr>
          <w:rStyle w:val="ColorGray"/>
        </w:rPr>
        <w:t xml:space="preserve"> </w:t>
      </w:r>
      <w:r>
        <w:t xml:space="preserve">sūma prathnā braḥ rāja kusala braḥ buddho homi Anā</w:t>
      </w:r>
      <w:r>
        <w:rPr>
          <w:rStyle w:val="ColorGray"/>
        </w:rPr>
        <w:t xml:space="preserve">⟨13⟩</w:t>
      </w:r>
      <w:r>
        <w:t xml:space="preserve">gatā braḥ nibānaṁ paccayo hontu ⫽ ↝</w:t>
      </w:r>
    </w:p>
    <w:p>
      <w:pPr>
        <w:pStyle w:val="Heading1"/>
      </w:pPr>
      <w:r>
        <w:t xml:space="preserve">Apparatus</w:t>
      </w:r>
    </w:p>
    <w:p>
      <w:pPr>
        <w:pStyle w:val="FirstParagraph"/>
      </w:pPr>
      <w:r>
        <w:rPr>
          <w:rStyle w:val="ColorGray"/>
        </w:rPr>
        <w:t xml:space="preserve">⟨1⟩</w:t>
      </w:r>
      <w:r>
        <w:t xml:space="preserve"> </w:t>
      </w:r>
      <w:r>
        <w:t xml:space="preserve">bu ◦ ⬦</w:t>
      </w:r>
      <w:r>
        <w:t xml:space="preserve"> </w:t>
      </w:r>
      <w:r>
        <w:rPr>
          <w:rStyle w:val="ColorGreen"/>
          <w:iCs/>
          <w:i/>
        </w:rPr>
        <w:t xml:space="preserve">bu</w:t>
      </w:r>
      <w:r>
        <w:t xml:space="preserve"> </w:t>
      </w:r>
      <w:r>
        <w:t xml:space="preserve">RM.</w:t>
      </w:r>
    </w:p>
    <w:p>
      <w:pPr>
        <w:pStyle w:val="BodyText"/>
      </w:pPr>
      <w:r>
        <w:rPr>
          <w:rStyle w:val="ColorGray"/>
        </w:rPr>
        <w:t xml:space="preserve">⟨2⟩</w:t>
      </w:r>
      <w:r>
        <w:t xml:space="preserve"> </w:t>
      </w:r>
      <w:r>
        <w:t xml:space="preserve">trīsăksa • There is a diacritic sign called "</w:t>
      </w:r>
      <w:r>
        <w:rPr>
          <w:iCs/>
          <w:i/>
        </w:rPr>
        <w:t xml:space="preserve">saṁyoga saññā</w:t>
      </w:r>
      <w:r>
        <w:t xml:space="preserve"> </w:t>
      </w:r>
      <w:r>
        <w:t xml:space="preserve">(combination sign)" above the letter</w:t>
      </w:r>
      <w:r>
        <w:t xml:space="preserve"> </w:t>
      </w:r>
      <w:r>
        <w:rPr>
          <w:iCs/>
          <w:i/>
        </w:rPr>
        <w:t xml:space="preserve">ksa</w:t>
      </w:r>
      <w:r>
        <w:t xml:space="preserve">. —</w:t>
      </w:r>
      <w:r>
        <w:t xml:space="preserve"> </w:t>
      </w:r>
      <w:r>
        <w:rPr>
          <w:rStyle w:val="ColorGray"/>
        </w:rPr>
        <w:t xml:space="preserve">⟨2⟩</w:t>
      </w:r>
      <w:r>
        <w:t xml:space="preserve"> </w:t>
      </w:r>
      <w:r>
        <w:t xml:space="preserve">prahasdha • There is a diacritic sign called "</w:t>
      </w:r>
      <w:r>
        <w:rPr>
          <w:iCs/>
          <w:i/>
        </w:rPr>
        <w:t xml:space="preserve">saṁyoga saññā</w:t>
      </w:r>
      <w:r>
        <w:t xml:space="preserve"> </w:t>
      </w:r>
      <w:r>
        <w:t xml:space="preserve">(combination sign)" above the letter</w:t>
      </w:r>
      <w:r>
        <w:t xml:space="preserve"> </w:t>
      </w:r>
      <w:r>
        <w:rPr>
          <w:iCs/>
          <w:i/>
        </w:rPr>
        <w:t xml:space="preserve">sdha</w:t>
      </w:r>
      <w:r>
        <w:t xml:space="preserve">.</w:t>
      </w:r>
    </w:p>
    <w:p>
      <w:pPr>
        <w:pStyle w:val="BodyText"/>
      </w:pPr>
      <w:r>
        <w:rPr>
          <w:rStyle w:val="ColorGray"/>
        </w:rPr>
        <w:t xml:space="preserve">⟨3⟩</w:t>
      </w:r>
      <w:r>
        <w:t xml:space="preserve"> </w:t>
      </w:r>
      <w:r>
        <w:t xml:space="preserve">pārāṁṅa • There is a diacritic sign called "</w:t>
      </w:r>
      <w:r>
        <w:rPr>
          <w:iCs/>
          <w:i/>
        </w:rPr>
        <w:t xml:space="preserve">thmeñ kantula</w:t>
      </w:r>
      <w:r>
        <w:t xml:space="preserve"> </w:t>
      </w:r>
      <w:r>
        <w:t xml:space="preserve">(mouse teeth)" under the letter</w:t>
      </w:r>
      <w:r>
        <w:t xml:space="preserve"> </w:t>
      </w:r>
      <w:r>
        <w:rPr>
          <w:iCs/>
          <w:i/>
        </w:rPr>
        <w:t xml:space="preserve">rāṁ</w:t>
      </w:r>
      <w:r>
        <w:t xml:space="preserve">.</w:t>
      </w:r>
    </w:p>
    <w:p>
      <w:pPr>
        <w:pStyle w:val="BodyText"/>
      </w:pPr>
      <w:r>
        <w:rPr>
          <w:rStyle w:val="ColorGray"/>
        </w:rPr>
        <w:t xml:space="preserve">⟨4⟩</w:t>
      </w:r>
      <w:r>
        <w:t xml:space="preserve"> </w:t>
      </w:r>
      <w:r>
        <w:t xml:space="preserve">^sīsuvāta’ ⬦</w:t>
      </w:r>
      <w:r>
        <w:t xml:space="preserve"> </w:t>
      </w:r>
      <w:r>
        <w:rPr>
          <w:rStyle w:val="ColorGreen"/>
          <w:iCs/>
          <w:i/>
        </w:rPr>
        <w:t xml:space="preserve">^sīsuvāta</w:t>
      </w:r>
      <w:r>
        <w:t xml:space="preserve"> </w:t>
      </w:r>
      <w:r>
        <w:t xml:space="preserve">RM • There is a diacritic sign called "</w:t>
      </w:r>
      <w:r>
        <w:rPr>
          <w:iCs/>
          <w:i/>
        </w:rPr>
        <w:t xml:space="preserve">thmeñ kantula</w:t>
      </w:r>
      <w:r>
        <w:t xml:space="preserve"> </w:t>
      </w:r>
      <w:r>
        <w:t xml:space="preserve">(mouse teeth)" above the letter</w:t>
      </w:r>
      <w:r>
        <w:t xml:space="preserve"> </w:t>
      </w:r>
      <w:r>
        <w:rPr>
          <w:iCs/>
          <w:i/>
        </w:rPr>
        <w:t xml:space="preserve">vā</w:t>
      </w:r>
      <w:r>
        <w:t xml:space="preserve">. —</w:t>
      </w:r>
      <w:r>
        <w:t xml:space="preserve"> </w:t>
      </w:r>
      <w:r>
        <w:rPr>
          <w:rStyle w:val="ColorGray"/>
        </w:rPr>
        <w:t xml:space="preserve">⟨4⟩</w:t>
      </w:r>
      <w:r>
        <w:t xml:space="preserve"> </w:t>
      </w:r>
      <w:r>
        <w:t xml:space="preserve">kambū ⬦</w:t>
      </w:r>
      <w:r>
        <w:t xml:space="preserve"> </w:t>
      </w:r>
      <w:r>
        <w:rPr>
          <w:rStyle w:val="ColorGreen"/>
          <w:iCs/>
          <w:i/>
        </w:rPr>
        <w:t xml:space="preserve">kambu</w:t>
      </w:r>
      <w:r>
        <w:t xml:space="preserve"> </w:t>
      </w:r>
      <w:r>
        <w:t xml:space="preserve">RM • There is a diacritic sign called "</w:t>
      </w:r>
      <w:r>
        <w:rPr>
          <w:iCs/>
          <w:i/>
        </w:rPr>
        <w:t xml:space="preserve">saṁyoga saññā</w:t>
      </w:r>
      <w:r>
        <w:t xml:space="preserve"> </w:t>
      </w:r>
      <w:r>
        <w:t xml:space="preserve">(combination sign)" between the letter</w:t>
      </w:r>
      <w:r>
        <w:t xml:space="preserve"> </w:t>
      </w:r>
      <w:r>
        <w:rPr>
          <w:iCs/>
          <w:i/>
        </w:rPr>
        <w:t xml:space="preserve">ka</w:t>
      </w:r>
      <w:r>
        <w:t xml:space="preserve"> </w:t>
      </w:r>
      <w:r>
        <w:t xml:space="preserve">the letter</w:t>
      </w:r>
      <w:r>
        <w:t xml:space="preserve"> </w:t>
      </w:r>
      <w:r>
        <w:rPr>
          <w:iCs/>
          <w:i/>
        </w:rPr>
        <w:t xml:space="preserve">mbū</w:t>
      </w:r>
      <w:r>
        <w:t xml:space="preserve">.</w:t>
      </w:r>
    </w:p>
    <w:p>
      <w:pPr>
        <w:pStyle w:val="BodyText"/>
      </w:pPr>
      <w:r>
        <w:rPr>
          <w:rStyle w:val="ColorGray"/>
        </w:rPr>
        <w:t xml:space="preserve">⟨5⟩</w:t>
      </w:r>
      <w:r>
        <w:t xml:space="preserve"> </w:t>
      </w:r>
      <w:r>
        <w:t xml:space="preserve">hoeya • The letter</w:t>
      </w:r>
      <w:r>
        <w:t xml:space="preserve"> </w:t>
      </w:r>
      <w:r>
        <w:rPr>
          <w:iCs/>
          <w:i/>
        </w:rPr>
        <w:t xml:space="preserve">ya</w:t>
      </w:r>
      <w:r>
        <w:t xml:space="preserve"> </w:t>
      </w:r>
      <w:r>
        <w:t xml:space="preserve">is written as subscript under the letter</w:t>
      </w:r>
      <w:r>
        <w:t xml:space="preserve"> </w:t>
      </w:r>
      <w:r>
        <w:rPr>
          <w:iCs/>
          <w:i/>
        </w:rPr>
        <w:t xml:space="preserve">hoe</w:t>
      </w:r>
      <w:r>
        <w:t xml:space="preserve">. —</w:t>
      </w:r>
      <w:r>
        <w:t xml:space="preserve"> </w:t>
      </w:r>
      <w:r>
        <w:rPr>
          <w:rStyle w:val="ColorGray"/>
        </w:rPr>
        <w:t xml:space="preserve">⟨5⟩</w:t>
      </w:r>
      <w:r>
        <w:t xml:space="preserve"> </w:t>
      </w:r>
      <w:r>
        <w:t xml:space="preserve">saemā • There is a diacritic sign called "</w:t>
      </w:r>
      <w:r>
        <w:rPr>
          <w:iCs/>
          <w:i/>
        </w:rPr>
        <w:t xml:space="preserve">thmeñ kantula</w:t>
      </w:r>
      <w:r>
        <w:t xml:space="preserve"> </w:t>
      </w:r>
      <w:r>
        <w:t xml:space="preserve">(mouse teeth)" above the letter</w:t>
      </w:r>
      <w:r>
        <w:t xml:space="preserve"> </w:t>
      </w:r>
      <w:r>
        <w:rPr>
          <w:iCs/>
          <w:i/>
        </w:rPr>
        <w:t xml:space="preserve">mā</w:t>
      </w:r>
      <w:r>
        <w:t xml:space="preserve">.</w:t>
      </w:r>
    </w:p>
    <w:p>
      <w:pPr>
        <w:pStyle w:val="BodyText"/>
      </w:pPr>
      <w:r>
        <w:rPr>
          <w:rStyle w:val="ColorGray"/>
        </w:rPr>
        <w:t xml:space="preserve">⟨6⟩</w:t>
      </w:r>
      <w:r>
        <w:t xml:space="preserve"> </w:t>
      </w:r>
      <w:r>
        <w:t xml:space="preserve">Attharassa • The letter</w:t>
      </w:r>
      <w:r>
        <w:t xml:space="preserve"> </w:t>
      </w:r>
      <w:r>
        <w:rPr>
          <w:iCs/>
          <w:i/>
        </w:rPr>
        <w:t xml:space="preserve">sa</w:t>
      </w:r>
      <w:r>
        <w:t xml:space="preserve"> </w:t>
      </w:r>
      <w:r>
        <w:t xml:space="preserve">is written as subscript under the letter</w:t>
      </w:r>
      <w:r>
        <w:t xml:space="preserve"> </w:t>
      </w:r>
      <w:r>
        <w:rPr>
          <w:iCs/>
          <w:i/>
        </w:rPr>
        <w:t xml:space="preserve">sa</w:t>
      </w:r>
      <w:r>
        <w:t xml:space="preserve">. —</w:t>
      </w:r>
      <w:r>
        <w:t xml:space="preserve"> </w:t>
      </w:r>
      <w:r>
        <w:rPr>
          <w:rStyle w:val="ColorGray"/>
        </w:rPr>
        <w:t xml:space="preserve">⟨6⟩</w:t>
      </w:r>
      <w:r>
        <w:t xml:space="preserve"> </w:t>
      </w:r>
      <w:r>
        <w:t xml:space="preserve">saṁroṅa ⬦</w:t>
      </w:r>
      <w:r>
        <w:t xml:space="preserve"> </w:t>
      </w:r>
      <w:r>
        <w:rPr>
          <w:rStyle w:val="ColorGreen"/>
          <w:iCs/>
          <w:i/>
        </w:rPr>
        <w:t xml:space="preserve">saṁraoṅa</w:t>
      </w:r>
      <w:r>
        <w:t xml:space="preserve"> </w:t>
      </w:r>
      <w:r>
        <w:t xml:space="preserve">RM • There is a diacritic sign called "</w:t>
      </w:r>
      <w:r>
        <w:rPr>
          <w:iCs/>
          <w:i/>
        </w:rPr>
        <w:t xml:space="preserve">thmeñ kantula</w:t>
      </w:r>
      <w:r>
        <w:t xml:space="preserve"> </w:t>
      </w:r>
      <w:r>
        <w:t xml:space="preserve">(mouse teeth)" above the letter</w:t>
      </w:r>
      <w:r>
        <w:t xml:space="preserve"> </w:t>
      </w:r>
      <w:r>
        <w:rPr>
          <w:iCs/>
          <w:i/>
        </w:rPr>
        <w:t xml:space="preserve">ro</w:t>
      </w:r>
      <w:r>
        <w:t xml:space="preserve">.</w:t>
      </w:r>
    </w:p>
    <w:p>
      <w:pPr>
        <w:pStyle w:val="BodyText"/>
      </w:pPr>
      <w:r>
        <w:rPr>
          <w:rStyle w:val="ColorGray"/>
        </w:rPr>
        <w:t xml:space="preserve">⟨7⟩</w:t>
      </w:r>
      <w:r>
        <w:t xml:space="preserve"> </w:t>
      </w:r>
      <w:r>
        <w:t xml:space="preserve">mvaya • The letter</w:t>
      </w:r>
      <w:r>
        <w:t xml:space="preserve"> </w:t>
      </w:r>
      <w:r>
        <w:rPr>
          <w:iCs/>
          <w:i/>
        </w:rPr>
        <w:t xml:space="preserve">ya</w:t>
      </w:r>
      <w:r>
        <w:t xml:space="preserve"> </w:t>
      </w:r>
      <w:r>
        <w:t xml:space="preserve">is written as subscript under the letter</w:t>
      </w:r>
      <w:r>
        <w:t xml:space="preserve"> </w:t>
      </w:r>
      <w:r>
        <w:rPr>
          <w:iCs/>
          <w:i/>
        </w:rPr>
        <w:t xml:space="preserve">mva</w:t>
      </w:r>
      <w:r>
        <w:t xml:space="preserve">.</w:t>
      </w:r>
    </w:p>
    <w:p>
      <w:pPr>
        <w:pStyle w:val="BodyText"/>
      </w:pPr>
      <w:r>
        <w:rPr>
          <w:rStyle w:val="ColorGray"/>
        </w:rPr>
        <w:t xml:space="preserve">⟨8⟩</w:t>
      </w:r>
      <w:r>
        <w:t xml:space="preserve"> </w:t>
      </w:r>
      <w:r>
        <w:t xml:space="preserve">nāyaka • The letter</w:t>
      </w:r>
      <w:r>
        <w:t xml:space="preserve"> </w:t>
      </w:r>
      <w:r>
        <w:rPr>
          <w:iCs/>
          <w:i/>
        </w:rPr>
        <w:t xml:space="preserve">ya</w:t>
      </w:r>
      <w:r>
        <w:t xml:space="preserve"> </w:t>
      </w:r>
      <w:r>
        <w:t xml:space="preserve">is written as subscript under the letter</w:t>
      </w:r>
      <w:r>
        <w:t xml:space="preserve"> </w:t>
      </w:r>
      <w:r>
        <w:rPr>
          <w:iCs/>
          <w:i/>
        </w:rPr>
        <w:t xml:space="preserve">nā</w:t>
      </w:r>
      <w:r>
        <w:t xml:space="preserve">.</w:t>
      </w:r>
    </w:p>
    <w:p>
      <w:pPr>
        <w:pStyle w:val="BodyText"/>
      </w:pPr>
      <w:r>
        <w:rPr>
          <w:rStyle w:val="ColorGray"/>
        </w:rPr>
        <w:t xml:space="preserve">⟨9⟩</w:t>
      </w:r>
      <w:r>
        <w:t xml:space="preserve"> </w:t>
      </w:r>
      <w:r>
        <w:t xml:space="preserve">knuṅa phaentī ⬦</w:t>
      </w:r>
      <w:r>
        <w:t xml:space="preserve"> </w:t>
      </w:r>
      <w:r>
        <w:rPr>
          <w:rStyle w:val="ColorGreen"/>
          <w:iCs/>
          <w:i/>
        </w:rPr>
        <w:t xml:space="preserve">knuṅaphaent</w:t>
      </w:r>
      <w:r>
        <w:t xml:space="preserve"> </w:t>
      </w:r>
      <w:r>
        <w:t xml:space="preserve">RM. —</w:t>
      </w:r>
      <w:r>
        <w:t xml:space="preserve"> </w:t>
      </w:r>
      <w:r>
        <w:rPr>
          <w:rStyle w:val="ColorGray"/>
        </w:rPr>
        <w:t xml:space="preserve">⟨9⟩</w:t>
      </w:r>
      <w:r>
        <w:t xml:space="preserve"> </w:t>
      </w:r>
      <w:r>
        <w:t xml:space="preserve">saṁmteca’ ⬦</w:t>
      </w:r>
      <w:r>
        <w:t xml:space="preserve"> </w:t>
      </w:r>
      <w:r>
        <w:rPr>
          <w:rStyle w:val="ColorGreen"/>
          <w:iCs/>
          <w:i/>
        </w:rPr>
        <w:t xml:space="preserve">saṁmteca</w:t>
      </w:r>
      <w:r>
        <w:t xml:space="preserve"> </w:t>
      </w:r>
      <w:r>
        <w:t xml:space="preserve">RM.</w:t>
      </w:r>
    </w:p>
    <w:p>
      <w:pPr>
        <w:pStyle w:val="BodyText"/>
      </w:pPr>
      <w:r>
        <w:rPr>
          <w:rStyle w:val="ColorGray"/>
        </w:rPr>
        <w:t xml:space="preserve">⟨10⟩</w:t>
      </w:r>
      <w:r>
        <w:t xml:space="preserve"> </w:t>
      </w:r>
      <w:r>
        <w:t xml:space="preserve">kambūjādhiptī • There is a diacritic sign called "</w:t>
      </w:r>
      <w:r>
        <w:rPr>
          <w:iCs/>
          <w:i/>
        </w:rPr>
        <w:t xml:space="preserve">saṁyoga saññā</w:t>
      </w:r>
      <w:r>
        <w:t xml:space="preserve"> </w:t>
      </w:r>
      <w:r>
        <w:t xml:space="preserve">(combination sign)" between the letter</w:t>
      </w:r>
      <w:r>
        <w:t xml:space="preserve"> </w:t>
      </w:r>
      <w:r>
        <w:rPr>
          <w:iCs/>
          <w:i/>
        </w:rPr>
        <w:t xml:space="preserve">ka</w:t>
      </w:r>
      <w:r>
        <w:t xml:space="preserve"> </w:t>
      </w:r>
      <w:r>
        <w:t xml:space="preserve">and the letter</w:t>
      </w:r>
      <w:r>
        <w:t xml:space="preserve"> </w:t>
      </w:r>
      <w:r>
        <w:rPr>
          <w:iCs/>
          <w:i/>
        </w:rPr>
        <w:t xml:space="preserve">mbū</w:t>
      </w:r>
      <w:r>
        <w:t xml:space="preserve">. —</w:t>
      </w:r>
      <w:r>
        <w:t xml:space="preserve"> </w:t>
      </w:r>
      <w:r>
        <w:rPr>
          <w:rStyle w:val="ColorGray"/>
        </w:rPr>
        <w:t xml:space="preserve">⟨10⟩</w:t>
      </w:r>
      <w:r>
        <w:t xml:space="preserve"> </w:t>
      </w:r>
      <w:r>
        <w:t xml:space="preserve">ṭoya • The letter</w:t>
      </w:r>
      <w:r>
        <w:t xml:space="preserve"> </w:t>
      </w:r>
      <w:r>
        <w:rPr>
          <w:iCs/>
          <w:i/>
        </w:rPr>
        <w:t xml:space="preserve">ya</w:t>
      </w:r>
      <w:r>
        <w:t xml:space="preserve"> </w:t>
      </w:r>
      <w:r>
        <w:t xml:space="preserve">is written as subscript under the letter</w:t>
      </w:r>
      <w:r>
        <w:t xml:space="preserve"> </w:t>
      </w:r>
      <w:r>
        <w:rPr>
          <w:iCs/>
          <w:i/>
        </w:rPr>
        <w:t xml:space="preserve">ṭo</w:t>
      </w:r>
      <w:r>
        <w:t xml:space="preserve">.</w:t>
      </w:r>
    </w:p>
    <w:p>
      <w:pPr>
        <w:pStyle w:val="BodyText"/>
      </w:pPr>
      <w:r>
        <w:rPr>
          <w:rStyle w:val="ColorGray"/>
        </w:rPr>
        <w:t xml:space="preserve">⟨11⟩</w:t>
      </w:r>
      <w:r>
        <w:t xml:space="preserve"> </w:t>
      </w:r>
      <w:r>
        <w:t xml:space="preserve">prāka • There is a diacritic sign called "</w:t>
      </w:r>
      <w:r>
        <w:rPr>
          <w:iCs/>
          <w:i/>
        </w:rPr>
        <w:t xml:space="preserve">saṁyoga saññā</w:t>
      </w:r>
      <w:r>
        <w:t xml:space="preserve"> </w:t>
      </w:r>
      <w:r>
        <w:t xml:space="preserve">(combination sign)" above the letter</w:t>
      </w:r>
      <w:r>
        <w:t xml:space="preserve"> </w:t>
      </w:r>
      <w:r>
        <w:rPr>
          <w:iCs/>
          <w:i/>
        </w:rPr>
        <w:t xml:space="preserve">ka</w:t>
      </w:r>
      <w:r>
        <w:t xml:space="preserve">. —</w:t>
      </w:r>
      <w:r>
        <w:t xml:space="preserve"> </w:t>
      </w:r>
      <w:r>
        <w:rPr>
          <w:rStyle w:val="ColorGray"/>
        </w:rPr>
        <w:t xml:space="preserve">⟨11⟩</w:t>
      </w:r>
      <w:r>
        <w:t xml:space="preserve"> </w:t>
      </w:r>
      <w:r>
        <w:t xml:space="preserve">drābbhya • There is a diacritic sign called "</w:t>
      </w:r>
      <w:r>
        <w:rPr>
          <w:iCs/>
          <w:i/>
        </w:rPr>
        <w:t xml:space="preserve">saṁyoga saññā</w:t>
      </w:r>
      <w:r>
        <w:t xml:space="preserve"> </w:t>
      </w:r>
      <w:r>
        <w:t xml:space="preserve">(combination sign)" above the letter</w:t>
      </w:r>
      <w:r>
        <w:t xml:space="preserve"> </w:t>
      </w:r>
      <w:r>
        <w:rPr>
          <w:iCs/>
          <w:i/>
        </w:rPr>
        <w:t xml:space="preserve">bbhya</w:t>
      </w:r>
      <w:r>
        <w:t xml:space="preserve">.</w:t>
      </w:r>
    </w:p>
    <w:p>
      <w:pPr>
        <w:pStyle w:val="BodyText"/>
      </w:pPr>
      <w:r>
        <w:rPr>
          <w:rStyle w:val="ColorGray"/>
        </w:rPr>
        <w:t xml:space="preserve">⟨12⟩</w:t>
      </w:r>
      <w:r>
        <w:t xml:space="preserve"> </w:t>
      </w:r>
      <w:r>
        <w:t xml:space="preserve">prathnā • There is a diacritic sign called "</w:t>
      </w:r>
      <w:r>
        <w:rPr>
          <w:iCs/>
          <w:i/>
        </w:rPr>
        <w:t xml:space="preserve">saṁyoga saññā</w:t>
      </w:r>
      <w:r>
        <w:t xml:space="preserve"> </w:t>
      </w:r>
      <w:r>
        <w:t xml:space="preserve">(combination sign)" above the letter</w:t>
      </w:r>
      <w:r>
        <w:t xml:space="preserve"> </w:t>
      </w:r>
      <w:r>
        <w:rPr>
          <w:iCs/>
          <w:i/>
        </w:rPr>
        <w:t xml:space="preserve">thnā</w:t>
      </w:r>
      <w:r>
        <w:t xml:space="preserve">.</w:t>
      </w:r>
    </w:p>
    <w:p>
      <w:pPr>
        <w:pStyle w:val="BodyText"/>
      </w:pPr>
      <w:r>
        <w:rPr>
          <w:rStyle w:val="ColorGray"/>
        </w:rPr>
        <w:t xml:space="preserve">⟨13⟩</w:t>
      </w:r>
      <w:r>
        <w:t xml:space="preserve"> </w:t>
      </w:r>
      <w:r>
        <w:t xml:space="preserve">paccayo • There is a diacritic sign called "</w:t>
      </w:r>
      <w:r>
        <w:rPr>
          <w:iCs/>
          <w:i/>
        </w:rPr>
        <w:t xml:space="preserve">thmeñ kantula</w:t>
      </w:r>
      <w:r>
        <w:t xml:space="preserve"> </w:t>
      </w:r>
      <w:r>
        <w:t xml:space="preserve">(mouse teeth)" above the letter</w:t>
      </w:r>
      <w:r>
        <w:t xml:space="preserve"> </w:t>
      </w:r>
      <w:r>
        <w:rPr>
          <w:iCs/>
          <w:i/>
        </w:rPr>
        <w:t xml:space="preserve">yo</w:t>
      </w:r>
      <w:r>
        <w:t xml:space="preserve">. —</w:t>
      </w:r>
      <w:r>
        <w:t xml:space="preserve"> </w:t>
      </w:r>
      <w:r>
        <w:rPr>
          <w:rStyle w:val="ColorGray"/>
        </w:rPr>
        <w:t xml:space="preserve">⟨13⟩</w:t>
      </w:r>
      <w:r>
        <w:t xml:space="preserve"> </w:t>
      </w:r>
      <w:r>
        <w:t xml:space="preserve">hontu ⫽ ↝ ⬦</w:t>
      </w:r>
      <w:r>
        <w:t xml:space="preserve"> </w:t>
      </w:r>
      <w:r>
        <w:rPr>
          <w:rStyle w:val="ColorGreen"/>
          <w:iCs/>
          <w:i/>
        </w:rPr>
        <w:t xml:space="preserve">hontu</w:t>
      </w:r>
      <w:r>
        <w:t xml:space="preserve"> </w:t>
      </w:r>
      <w:r>
        <w:t xml:space="preserve">RM.</w:t>
      </w:r>
    </w:p>
    <w:p>
      <w:pPr>
        <w:pStyle w:val="Heading1"/>
      </w:pPr>
      <w:r>
        <w:t xml:space="preserve">Translation into French by Men 2007</w:t>
      </w:r>
    </w:p>
    <w:p>
      <w:pPr>
        <w:pStyle w:val="FirstParagraph"/>
      </w:pPr>
      <w:r>
        <w:rPr>
          <w:rStyle w:val="ColorGray"/>
        </w:rPr>
        <w:t xml:space="preserve">⟨1⟩</w:t>
      </w:r>
      <w:r>
        <w:t xml:space="preserve"> </w:t>
      </w:r>
      <w:r>
        <w:t xml:space="preserve">En 2454 de l’ère bouddhique, 1833 de la grande ère, 1273 de la petite ère,</w:t>
      </w:r>
    </w:p>
    <w:p>
      <w:pPr>
        <w:pStyle w:val="BodyText"/>
      </w:pPr>
      <w:r>
        <w:rPr>
          <w:rStyle w:val="ColorGray"/>
        </w:rPr>
        <w:t xml:space="preserve">⟨2⟩</w:t>
      </w:r>
      <w:r>
        <w:t xml:space="preserve"> </w:t>
      </w:r>
      <w:r>
        <w:t xml:space="preserve">en l’année du Porc troisième de la décade, le jeudi onzième jour de la lune décroissante, du mois d’</w:t>
      </w:r>
      <w:r>
        <w:rPr>
          <w:iCs/>
          <w:i/>
        </w:rPr>
        <w:t xml:space="preserve">asoch</w:t>
      </w:r>
      <w:r>
        <w:t xml:space="preserve">,</w:t>
      </w:r>
    </w:p>
    <w:p>
      <w:pPr>
        <w:pStyle w:val="BodyText"/>
      </w:pPr>
      <w:r>
        <w:rPr>
          <w:rStyle w:val="ColorGray"/>
        </w:rPr>
        <w:t xml:space="preserve">⟨3⟩</w:t>
      </w:r>
      <w:r>
        <w:t xml:space="preserve"> </w:t>
      </w:r>
      <w:r>
        <w:t xml:space="preserve">c’est-à-dire le 19 octobre, 1911 de l’ère chrétienne,</w:t>
      </w:r>
    </w:p>
    <w:p>
      <w:pPr>
        <w:pStyle w:val="BodyText"/>
      </w:pPr>
      <w:r>
        <w:rPr>
          <w:rStyle w:val="ColorGray"/>
        </w:rPr>
        <w:t xml:space="preserve">⟨4⟩</w:t>
      </w:r>
      <w:r>
        <w:t xml:space="preserve"> </w:t>
      </w:r>
      <w:r>
        <w:t xml:space="preserve">Sa Majesté Sisowath, roi du Cambodge</w:t>
      </w:r>
    </w:p>
    <w:p>
      <w:pPr>
        <w:pStyle w:val="BodyText"/>
      </w:pPr>
      <w:r>
        <w:rPr>
          <w:rStyle w:val="ColorGray"/>
        </w:rPr>
        <w:t xml:space="preserve">⟨5⟩</w:t>
      </w:r>
      <w:r>
        <w:t xml:space="preserve"> </w:t>
      </w:r>
      <w:r>
        <w:t xml:space="preserve">construisit ⟨le temple⟩ et célébra la cérémonie d’implantation des bornes,</w:t>
      </w:r>
    </w:p>
    <w:p>
      <w:pPr>
        <w:pStyle w:val="BodyText"/>
      </w:pPr>
      <w:r>
        <w:rPr>
          <w:rStyle w:val="ColorGray"/>
        </w:rPr>
        <w:t xml:space="preserve">⟨6⟩</w:t>
      </w:r>
      <w:r>
        <w:t xml:space="preserve"> </w:t>
      </w:r>
      <w:r>
        <w:t xml:space="preserve">et inaugura ce vihea Atharoeh, situé dans la province de Sâmraong</w:t>
      </w:r>
    </w:p>
    <w:p>
      <w:pPr>
        <w:pStyle w:val="BodyText"/>
      </w:pPr>
      <w:r>
        <w:rPr>
          <w:rStyle w:val="ColorGray"/>
        </w:rPr>
        <w:t xml:space="preserve">⟨7⟩</w:t>
      </w:r>
      <w:r>
        <w:t xml:space="preserve"> </w:t>
      </w:r>
      <w:r>
        <w:t xml:space="preserve">Tông, en compagnie de Sâmdach Preah Moha Sângha</w:t>
      </w:r>
    </w:p>
    <w:p>
      <w:pPr>
        <w:pStyle w:val="BodyText"/>
      </w:pPr>
      <w:r>
        <w:rPr>
          <w:rStyle w:val="ColorGray"/>
        </w:rPr>
        <w:t xml:space="preserve">⟨8⟩</w:t>
      </w:r>
      <w:r>
        <w:t xml:space="preserve"> </w:t>
      </w:r>
      <w:r>
        <w:t xml:space="preserve">Neayuak Teang qui s’occupait personnellement des travaux de construction</w:t>
      </w:r>
    </w:p>
    <w:p>
      <w:pPr>
        <w:pStyle w:val="BodyText"/>
      </w:pPr>
      <w:r>
        <w:rPr>
          <w:rStyle w:val="ColorGray"/>
        </w:rPr>
        <w:t xml:space="preserve">⟨9⟩</w:t>
      </w:r>
      <w:r>
        <w:t xml:space="preserve"> </w:t>
      </w:r>
      <w:r>
        <w:t xml:space="preserve">du sanctuaire commencés depuis le règne de Sa Majesté</w:t>
      </w:r>
    </w:p>
    <w:p>
      <w:pPr>
        <w:pStyle w:val="BodyText"/>
      </w:pPr>
      <w:r>
        <w:rPr>
          <w:rStyle w:val="ColorGray"/>
        </w:rPr>
        <w:t xml:space="preserve">⟨10⟩</w:t>
      </w:r>
      <w:r>
        <w:t xml:space="preserve"> </w:t>
      </w:r>
      <w:r>
        <w:t xml:space="preserve">Norodom, roi du Cambodge. Ces travaux ont été réalisés grâce</w:t>
      </w:r>
    </w:p>
    <w:p>
      <w:pPr>
        <w:pStyle w:val="BodyText"/>
      </w:pPr>
      <w:r>
        <w:rPr>
          <w:rStyle w:val="ColorGray"/>
        </w:rPr>
        <w:t xml:space="preserve">⟨11⟩</w:t>
      </w:r>
      <w:r>
        <w:t xml:space="preserve"> </w:t>
      </w:r>
      <w:r>
        <w:t xml:space="preserve">au budget du trésor royal et aux dons du peuple ⟨khmer⟩.</w:t>
      </w:r>
    </w:p>
    <w:p>
      <w:pPr>
        <w:pStyle w:val="BodyText"/>
      </w:pPr>
      <w:r>
        <w:rPr>
          <w:rStyle w:val="ColorGray"/>
        </w:rPr>
        <w:t xml:space="preserve">⟨12⟩</w:t>
      </w:r>
      <w:r>
        <w:t xml:space="preserve"> </w:t>
      </w:r>
      <w:r>
        <w:t xml:space="preserve">Par les mérites acquis, ⟨nous⟩ souhaitons que dans les vies futures rencontrer le Bouddha</w:t>
      </w:r>
    </w:p>
    <w:p>
      <w:pPr>
        <w:pStyle w:val="BodyText"/>
      </w:pPr>
      <w:r>
        <w:rPr>
          <w:rStyle w:val="ColorGray"/>
        </w:rPr>
        <w:t xml:space="preserve">⟨13⟩</w:t>
      </w:r>
      <w:r>
        <w:t xml:space="preserve"> </w:t>
      </w:r>
      <w:r>
        <w:t xml:space="preserve">et atteindre le</w:t>
      </w:r>
      <w:r>
        <w:t xml:space="preserve"> </w:t>
      </w:r>
      <w:r>
        <w:rPr>
          <w:iCs/>
          <w:i/>
        </w:rPr>
        <w:t xml:space="preserve">nirvana</w:t>
      </w:r>
      <w:r>
        <w:t xml:space="preserve">.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First edited by Rath Sambath Men (2007, pp. 109–111) with a French translation in roman and Khmer script; the variants of reading are taken from the roman script. Re-edited here by Kunthea Chhom based on the figure in Rath Sambath Men’s thesis on p. 140.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Cs/>
          <w:b/>
        </w:rPr>
        <w:t xml:space="preserve">[RM]</w:t>
      </w:r>
      <w:r>
        <w:t xml:space="preserve"> </w:t>
      </w:r>
      <w:r>
        <w:t xml:space="preserve">Men, Rath Sambath. 2007. “Les stoupas et les temples de la colline d’Oudong.” Thesis, Institut National des Langues et Civilisations Orientales. No place.</w:t>
      </w:r>
      <w:r>
        <w:t xml:space="preserve"> </w:t>
      </w:r>
      <w:hyperlink r:id="rId20">
        <w:r>
          <w:rPr>
            <w:rStyle w:val="Hyperlink"/>
          </w:rPr>
          <w:t xml:space="preserve">[URL]</w:t>
        </w:r>
      </w:hyperlink>
      <w:r>
        <w:t xml:space="preserve">. Pages 109–111.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variable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proofState w:grammar="clean" w:spelling="clean"/>
  <w:stylePaneFormatFilter w:val="0004"/>
  <w:footnotePr>
    <w:footnote w:id="-1"/>
    <w:footnote w:id="0"/>
  </w:footnotePr>
  <w:doNotTrackMoves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  <w:zoom w:percent="100"/>
  <w:embedSystemFonts/>
  <w:defaultTabStop w:val="720"/>
  <w:autoHyphenation w:val="true"/>
  <w:hyphenationZone w:val="0"/>
  <w:compat>
    <w:compatSetting w:name="compatibilityMode" w:uri="http://schemas.microsoft.com/office/word" w:val="12"/>
  </w:compat>
  <w:themeFontLang w:bidi="" w:eastAsia="" w:val="en-US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808080"/>
    </w:rPr>
  </w:style>
  <w:style w:styleId="ColorGreen" w:type="character">
    <w:name w:val="ColorGreen"/>
    <w:basedOn w:val="DefaultParagraphFont"/>
    <w:qFormat/>
    <w:rPr>
      <w:color w:val="00A933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FF0000"/>
    </w:rPr>
  </w:style>
  <w:style w:styleId="ColorMagenta" w:type="character">
    <w:name w:val="ColorMagenta"/>
    <w:basedOn w:val="ColorBrown"/>
    <w:qFormat/>
    <w:rPr>
      <w:color w:val="A7074B"/>
    </w:rPr>
  </w:style>
  <w:style w:styleId="ColorBlue" w:type="character">
    <w:name w:val="ColorBlue"/>
    <w:basedOn w:val="ColorGray"/>
    <w:qFormat/>
    <w:rPr>
      <w:color w:val="3465A4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/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/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/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sharedocs.huma-num.fr/wl/?id=wz1hQ3PHuRuOiQBC6gtkVXgI2bfLwjmj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sharedocs.huma-num.fr/wl/?id=wz1hQ3PHuRuOiQBC6gtkVXgI2bfLwjmj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Application>LibreOffice/26.2.6.3$Linux_X86_64 LibreOffice_project/620$Build-3</Application>
  <AppVersion>15.0000</AppVersion>
  <Pages>1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K. 1389. Stela of Udong on the Stupa of Preah Vihea Atharoeh, 1911 CE</dc:title>
  <dc:creator>Kunthea Chhom</dc:creator>
  <cp:keywords/>
  <dcterms:created xsi:type="dcterms:W3CDTF">2026-09-29T19:00:02Z</dcterms:created>
  <dcterms:modified xsi:type="dcterms:W3CDTF">2026-09-29T19:00:02Z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