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K.1012-2. Rock inscription from Kbal Spean waterfall, 10th century Śaka</w:t>
      </w:r>
    </w:p>
    <w:p>
      <w:pPr>
        <w:pStyle w:val="Author"/>
      </w:pPr>
      <w:r>
        <w:t xml:space="preserve">Chloé Chollet</w:t>
      </w:r>
    </w:p>
    <w:p>
      <w:pPr>
        <w:pStyle w:val="FirstParagraph"/>
      </w:pPr>
      <w:r>
        <w:t xml:space="preserve">Author of digital edition: Chloé Chollet</w:t>
      </w:r>
    </w:p>
    <w:p>
      <w:pPr>
        <w:pStyle w:val="BodyText"/>
      </w:pPr>
      <w:r>
        <w:t xml:space="preserve">Identifier: DHARMA_INSCIK01012-2</w:t>
      </w:r>
    </w:p>
    <w:p>
      <w:pPr>
        <w:pStyle w:val="BodyText"/>
      </w:pPr>
      <w:r>
        <w:t xml:space="preserve">Repository: Khmer (tfc-khmer-epigraphy)</w:t>
      </w:r>
    </w:p>
    <w:p>
      <w:pPr>
        <w:pStyle w:val="BodyText"/>
      </w:pPr>
      <w:r>
        <w:t xml:space="preserve">File path: texts/xml/DHARMA_INSCIK01012-2.xml</w:t>
      </w:r>
    </w:p>
    <w:p>
      <w:pPr>
        <w:pStyle w:val="BodyText"/>
      </w:pPr>
      <w:r>
        <w:t xml:space="preserve">Language: Sanskrit [Khmer]</w:t>
      </w:r>
    </w:p>
    <w:p>
      <w:pPr>
        <w:pStyle w:val="BodyText"/>
      </w:pPr>
      <w:r>
        <w:t xml:space="preserve">Commit: 2026-10-23 15:46 (7597515), last modified 2026-09-17 01:54 (2c24a58)</w:t>
      </w:r>
    </w:p>
    <w:p>
      <w:pPr>
        <w:pStyle w:val="Heading1"/>
      </w:pPr>
      <w:r>
        <w:t xml:space="preserve">Palaeographic description</w:t>
      </w:r>
    </w:p>
    <w:p>
      <w:pPr>
        <w:pStyle w:val="FirstParagraph"/>
      </w:pPr>
      <w:r>
        <w:t xml:space="preserve">Angkorian cursive writing (11th century CE?).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p>
    <w:p>
      <w:pPr>
        <w:pStyle w:val="BodyText"/>
      </w:pPr>
      <w:r>
        <w:t xml:space="preserve">Oṁ</w:t>
      </w:r>
    </w:p>
    <w:p>
      <w:pPr>
        <w:pStyle w:val="BodyText"/>
      </w:pPr>
      <w:r>
        <w:t xml:space="preserve">1.</w:t>
      </w:r>
      <w:r>
        <w:t xml:space="preserve"> </w:t>
      </w:r>
      <w:hyperlink r:id="rId9">
        <w:r>
          <w:rPr>
            <w:rStyle w:val="Hyperlink"/>
          </w:rPr>
          <w:t xml:space="preserve">Anuṣṭubh</w:t>
        </w:r>
      </w:hyperlink>
    </w:p>
    <w:p>
      <w:pPr>
        <w:pStyle w:val="BodyText"/>
      </w:pPr>
      <w:r>
        <w:t xml:space="preserve">vrahma-viṣ</w:t>
      </w:r>
      <w:r>
        <w:rPr>
          <w:rStyle w:val="ColorMagenta"/>
        </w:rPr>
        <w:t xml:space="preserve">¡n!</w:t>
      </w:r>
      <w:r>
        <w:rPr>
          <w:rStyle w:val="ColorBlue"/>
        </w:rPr>
        <w:t xml:space="preserve">⟨ṇ⟩</w:t>
      </w:r>
      <w:r>
        <w:t xml:space="preserve">v-īśvara-yaśa_s</w:t>
      </w:r>
      <w:r>
        <w:br/>
      </w:r>
      <w:r>
        <w:t xml:space="preserve">santu</w:t>
      </w:r>
      <w:r>
        <w:rPr>
          <w:rStyle w:val="ColorMagenta"/>
        </w:rPr>
        <w:t xml:space="preserve">¡ṣṭ!</w:t>
      </w:r>
      <w:r>
        <w:rPr>
          <w:rStyle w:val="ColorBlue"/>
        </w:rPr>
        <w:t xml:space="preserve">⟨st⟩</w:t>
      </w:r>
      <w:r>
        <w:t xml:space="preserve">r̥ṣur ivāyugāt· _</w:t>
      </w:r>
      <w:r>
        <w:br/>
      </w:r>
      <w:r>
        <w:t xml:space="preserve">pheṇa-puṣpān· prakīryyādrau</w:t>
      </w:r>
      <w:r>
        <w:br/>
      </w:r>
      <w:r>
        <w:t xml:space="preserve">rudra-dhārānugāya(ti)</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⟨2⟩</w:t>
      </w:r>
      <w:r>
        <w:rPr>
          <w:rStyle w:val="ColorGray"/>
        </w:rPr>
        <w:t xml:space="preserve"> </w:t>
      </w:r>
      <w:r>
        <w:t xml:space="preserve">╫śivan namāmi yo ’haṅ sa</w:t>
      </w:r>
      <w:r>
        <w:br/>
      </w:r>
      <w:r>
        <w:t xml:space="preserve">yo haṅsa-parik</w:t>
      </w:r>
      <w:r>
        <w:rPr>
          <w:rStyle w:val="ColorMagenta"/>
        </w:rPr>
        <w:t xml:space="preserve">¡i!</w:t>
      </w:r>
      <w:r>
        <w:rPr>
          <w:rStyle w:val="ColorBlue"/>
        </w:rPr>
        <w:t xml:space="preserve">⟨ī⟩</w:t>
      </w:r>
      <w:r>
        <w:t xml:space="preserve">rttitaḥ _</w:t>
      </w:r>
      <w:r>
        <w:br/>
      </w:r>
      <w:r>
        <w:t xml:space="preserve">Iti tat⟨tva-vidaḥ prāhur⟩</w:t>
      </w:r>
      <w:r>
        <w:br/>
      </w:r>
      <w:r>
        <w:t xml:space="preserve">[⏓⏓⏓⏓⏑–] ⟨namaḥ⟩</w:t>
      </w:r>
    </w:p>
    <w:p>
      <w:pPr>
        <w:pStyle w:val="Heading1"/>
      </w:pPr>
      <w:r>
        <w:t xml:space="preserve">Apparatus</w:t>
      </w:r>
    </w:p>
    <w:p>
      <w:pPr>
        <w:pStyle w:val="FirstParagraph"/>
      </w:pPr>
      <w:r>
        <w:rPr>
          <w:rStyle w:val="ColorGray"/>
        </w:rPr>
        <w:t xml:space="preserve">⟨1⟩</w:t>
      </w:r>
      <w:r>
        <w:t xml:space="preserve"> </w:t>
      </w:r>
      <w:r>
        <w:t xml:space="preserve">-īśvara-yaśas ⬦</w:t>
      </w:r>
      <w:r>
        <w:t xml:space="preserve"> </w:t>
      </w:r>
      <w:r>
        <w:rPr>
          <w:rStyle w:val="ColorGreen"/>
          <w:i/>
          <w:iCs/>
        </w:rPr>
        <w:t xml:space="preserve">īśvarāyu[⏑]s</w:t>
      </w:r>
      <w:r>
        <w:t xml:space="preserve"> </w:t>
      </w:r>
      <w:r>
        <w:t xml:space="preserve">CJ. —</w:t>
      </w:r>
      <w:r>
        <w:t xml:space="preserve"> </w:t>
      </w:r>
      <w:r>
        <w:rPr>
          <w:rStyle w:val="ColorGray"/>
        </w:rPr>
        <w:t xml:space="preserve">⟨1⟩</w:t>
      </w:r>
      <w:r>
        <w:t xml:space="preserve"> </w:t>
      </w:r>
      <w:r>
        <w:t xml:space="preserve">santu</w:t>
      </w:r>
      <w:r>
        <w:rPr>
          <w:rStyle w:val="ColorMagenta"/>
        </w:rPr>
        <w:t xml:space="preserve">¡ṣṭ!</w:t>
      </w:r>
      <w:r>
        <w:rPr>
          <w:rStyle w:val="ColorBlue"/>
        </w:rPr>
        <w:t xml:space="preserve">⟨st⟩</w:t>
      </w:r>
      <w:r>
        <w:t xml:space="preserve">r̥ṣur ⬦</w:t>
      </w:r>
      <w:r>
        <w:t xml:space="preserve"> </w:t>
      </w:r>
      <w:r>
        <w:rPr>
          <w:rStyle w:val="ColorGreen"/>
          <w:i/>
          <w:iCs/>
        </w:rPr>
        <w:t xml:space="preserve">stu [⏑] sṭr̥ṣur</w:t>
      </w:r>
      <w:r>
        <w:t xml:space="preserve"> </w:t>
      </w:r>
      <w:r>
        <w:t xml:space="preserve">CJ. —</w:t>
      </w:r>
      <w:r>
        <w:t xml:space="preserve"> </w:t>
      </w:r>
      <w:r>
        <w:rPr>
          <w:rStyle w:val="ColorGray"/>
        </w:rPr>
        <w:t xml:space="preserve">⟨1⟩</w:t>
      </w:r>
      <w:r>
        <w:t xml:space="preserve"> </w:t>
      </w:r>
      <w:r>
        <w:t xml:space="preserve">ivāyugāt· ⬦</w:t>
      </w:r>
      <w:r>
        <w:t xml:space="preserve"> </w:t>
      </w:r>
      <w:r>
        <w:rPr>
          <w:rStyle w:val="ColorGreen"/>
          <w:i/>
          <w:iCs/>
        </w:rPr>
        <w:t xml:space="preserve">itāyugatā</w:t>
      </w:r>
      <w:r>
        <w:t xml:space="preserve"> </w:t>
      </w:r>
      <w:r>
        <w:t xml:space="preserve">CJ. —</w:t>
      </w:r>
      <w:r>
        <w:t xml:space="preserve"> </w:t>
      </w:r>
      <w:r>
        <w:rPr>
          <w:rStyle w:val="ColorGray"/>
        </w:rPr>
        <w:t xml:space="preserve">⟨1⟩</w:t>
      </w:r>
      <w:r>
        <w:t xml:space="preserve"> </w:t>
      </w:r>
      <w:r>
        <w:t xml:space="preserve">pheṇa-puṣpān· ⬦</w:t>
      </w:r>
      <w:r>
        <w:t xml:space="preserve"> </w:t>
      </w:r>
      <w:r>
        <w:rPr>
          <w:rStyle w:val="ColorGreen"/>
          <w:i/>
          <w:iCs/>
        </w:rPr>
        <w:t xml:space="preserve">śivapuṣpin·</w:t>
      </w:r>
      <w:r>
        <w:t xml:space="preserve"> </w:t>
      </w:r>
      <w:r>
        <w:t xml:space="preserve">CJ. —</w:t>
      </w:r>
      <w:r>
        <w:t xml:space="preserve"> </w:t>
      </w:r>
      <w:r>
        <w:rPr>
          <w:rStyle w:val="ColorGray"/>
        </w:rPr>
        <w:t xml:space="preserve">⟨1⟩</w:t>
      </w:r>
      <w:r>
        <w:t xml:space="preserve"> </w:t>
      </w:r>
      <w:r>
        <w:t xml:space="preserve">prakīryyādrau ⬦</w:t>
      </w:r>
      <w:r>
        <w:t xml:space="preserve"> </w:t>
      </w:r>
      <w:r>
        <w:rPr>
          <w:rStyle w:val="ColorGreen"/>
          <w:i/>
          <w:iCs/>
        </w:rPr>
        <w:t xml:space="preserve">dra tir yyādrau</w:t>
      </w:r>
      <w:r>
        <w:t xml:space="preserve"> </w:t>
      </w:r>
      <w:r>
        <w:t xml:space="preserve">CJ. —</w:t>
      </w:r>
      <w:r>
        <w:t xml:space="preserve"> </w:t>
      </w:r>
      <w:r>
        <w:rPr>
          <w:rStyle w:val="ColorGray"/>
        </w:rPr>
        <w:t xml:space="preserve">⟨1⟩</w:t>
      </w:r>
      <w:r>
        <w:t xml:space="preserve"> </w:t>
      </w:r>
      <w:r>
        <w:t xml:space="preserve">rudradhārānugāya(ti) ⬦</w:t>
      </w:r>
      <w:r>
        <w:t xml:space="preserve"> </w:t>
      </w:r>
      <w:r>
        <w:rPr>
          <w:rStyle w:val="ColorGreen"/>
          <w:i/>
          <w:iCs/>
        </w:rPr>
        <w:t xml:space="preserve">rudrādir ānuśā</w:t>
      </w:r>
      <w:r>
        <w:t xml:space="preserve"> </w:t>
      </w:r>
      <w:r>
        <w:t xml:space="preserve">CJ.</w:t>
      </w:r>
    </w:p>
    <w:p>
      <w:pPr>
        <w:pStyle w:val="Heading1"/>
      </w:pPr>
      <w:r>
        <w:t xml:space="preserve">Translation into French</w:t>
      </w:r>
    </w:p>
    <w:p>
      <w:pPr>
        <w:pStyle w:val="FirstParagraph"/>
      </w:pPr>
      <w:r>
        <w:t xml:space="preserve">1–2.</w:t>
      </w:r>
    </w:p>
    <w:p>
      <w:pPr>
        <w:pStyle w:val="BodyText"/>
      </w:pPr>
      <w:r>
        <w:t xml:space="preserve">L’oie chante les éloges de la Rudradhārā, ayant jeté sur la montagne les fleurs d’écume, comme si elle souhaitait répandre la gloire de Brahmā, Viṣṇu et Īśvara jusqu’à la fin du</w:t>
      </w:r>
      <w:r>
        <w:t xml:space="preserve"> </w:t>
      </w:r>
      <w:r>
        <w:rPr>
          <w:i/>
          <w:iCs/>
        </w:rPr>
        <w:t xml:space="preserve">yuga</w:t>
      </w:r>
      <w:r>
        <w:t xml:space="preserve">. Cette oie, que je suis moi-même, vénère Śiva, qui est aussi lui-même un</w:t>
      </w:r>
      <w:r>
        <w:t xml:space="preserve"> </w:t>
      </w:r>
      <w:r>
        <w:rPr>
          <w:i/>
          <w:iCs/>
        </w:rPr>
        <w:t xml:space="preserve">haṅsa</w:t>
      </w:r>
      <w:r>
        <w:t xml:space="preserve">, c’est ainsi que parlent les</w:t>
      </w:r>
      <w:r>
        <w:t xml:space="preserve"> </w:t>
      </w:r>
      <w:r>
        <w:rPr>
          <w:i/>
          <w:iCs/>
        </w:rPr>
        <w:t xml:space="preserve">tattvavida</w:t>
      </w:r>
      <w:r>
        <w:t xml:space="preserve">.</w:t>
      </w:r>
    </w:p>
    <w:p>
      <w:pPr>
        <w:pStyle w:val="Heading1"/>
      </w:pPr>
      <w:r>
        <w:t xml:space="preserve">Commentary</w:t>
      </w:r>
    </w:p>
    <w:p>
      <w:pPr>
        <w:pStyle w:val="FirstParagraph"/>
      </w:pPr>
      <w:r>
        <w:t xml:space="preserve">The two last</w:t>
      </w:r>
      <w:r>
        <w:t xml:space="preserve"> </w:t>
      </w:r>
      <w:r>
        <w:rPr>
          <w:i/>
          <w:iCs/>
        </w:rPr>
        <w:t xml:space="preserve">pādas</w:t>
      </w:r>
      <w:r>
        <w:t xml:space="preserve">, omitted here without clear reason, have been restored according to</w:t>
      </w:r>
      <w:r>
        <w:t xml:space="preserve"> </w:t>
      </w:r>
      <w:hyperlink r:id="rId10">
        <w:r>
          <w:rPr>
            <w:rStyle w:val="Hyperlink"/>
          </w:rPr>
          <w:t xml:space="preserve">K. 1011-4</w:t>
        </w:r>
      </w:hyperlink>
      <w:r>
        <w:t xml:space="preserve">.</w:t>
      </w:r>
    </w:p>
    <w:p>
      <w:pPr>
        <w:pStyle w:val="Heading1"/>
      </w:pPr>
      <w:r>
        <w:t xml:space="preserve">Bibliography</w:t>
      </w:r>
    </w:p>
    <w:p>
      <w:pPr>
        <w:pStyle w:val="FirstParagraph"/>
      </w:pPr>
      <w:r>
        <w:t xml:space="preserve">First edited by Claude Jacques (1999, p. 362) with a French translation. Re-edited by Chloé Chollet from a photogrammetric model created by Adeline Levivier in May 2022.</w:t>
      </w:r>
    </w:p>
    <w:p>
      <w:pPr>
        <w:pStyle w:val="Heading2"/>
      </w:pPr>
      <w:r>
        <w:t xml:space="preserve">Primary</w:t>
      </w:r>
    </w:p>
    <w:p>
      <w:pPr>
        <w:pStyle w:val="FirstParagraph"/>
      </w:pPr>
      <w:r>
        <w:rPr>
          <w:b/>
          <w:bCs/>
        </w:rPr>
        <w:t xml:space="preserve">[CJ]</w:t>
      </w:r>
      <w:r>
        <w:t xml:space="preserve"> </w:t>
      </w:r>
      <w:r>
        <w:t xml:space="preserve">Jacques, Claude. 1999. “Les inscriptions du Phnom Kbal Spãn (K 1011, 1012, 1015 et 1016).” BEFEO 86, pp. 357–374. DOI:</w:t>
      </w:r>
      <w:r>
        <w:t xml:space="preserve"> </w:t>
      </w:r>
      <w:hyperlink r:id="rId11">
        <w:r>
          <w:rPr>
            <w:rStyle w:val="Hyperlink"/>
          </w:rPr>
          <w:t xml:space="preserve">10.3406/befeo.1999.3417</w:t>
        </w:r>
      </w:hyperlink>
      <w:r>
        <w:t xml:space="preserve">.</w:t>
      </w:r>
      <w:r>
        <w:t xml:space="preserve"> </w:t>
      </w:r>
      <w:hyperlink r:id="rId12">
        <w:r>
          <w:rPr>
            <w:rStyle w:val="Hyperlink"/>
          </w:rPr>
          <w:t xml:space="preserve">[URL]</w:t>
        </w:r>
      </w:hyperlink>
      <w:r>
        <w:t xml:space="preserve">. Page 362.</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CIK01011-4" TargetMode="External" /><Relationship Type="http://schemas.openxmlformats.org/officeDocument/2006/relationships/hyperlink" Id="rId11" Target="https://doi.org/10.3406/befeo.1999.3417" TargetMode="External" /><Relationship Type="http://schemas.openxmlformats.org/officeDocument/2006/relationships/hyperlink" Id="rId12" Target="https://www.persee.fr/doc/befeo_0336-1519_1999_num_86_1_3417"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CIK01011-4" TargetMode="External" /><Relationship Type="http://schemas.openxmlformats.org/officeDocument/2006/relationships/hyperlink" Id="rId11" Target="https://doi.org/10.3406/befeo.1999.3417" TargetMode="External" /><Relationship Type="http://schemas.openxmlformats.org/officeDocument/2006/relationships/hyperlink" Id="rId12" Target="https://www.persee.fr/doc/befeo_0336-1519_1999_num_86_1_3417"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K.1012-2. Rock inscription from Kbal Spean waterfall, 10th century Śaka</dc:title>
  <dc:creator>Chloé Chollet</dc:creator>
  <cp:keywords/>
  <dcterms:created xsi:type="dcterms:W3CDTF">2026-10-26T16:55:15Z</dcterms:created>
  <dcterms:modified xsi:type="dcterms:W3CDTF">2026-10-26T16:55:15Z</dcterms:modified>
</cp:coreProperties>
</file>

<file path=docProps/custom.xml><?xml version="1.0" encoding="utf-8"?>
<Properties xmlns="http://schemas.openxmlformats.org/officeDocument/2006/custom-properties" xmlns:vt="http://schemas.openxmlformats.org/officeDocument/2006/docPropsVTypes"/>
</file>