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761. Spouted Bassin / Uppermost Layer of Pedestal from Prasat Preah Theat Prei Chong Srok, 555 Śaka</w:t>
      </w:r>
    </w:p>
    <w:p>
      <w:pPr>
        <w:pStyle w:val="Author"/>
      </w:pPr>
      <w:r>
        <w:t xml:space="preserve">Kunthea Chhom and Arlo Griffiths</w:t>
      </w:r>
    </w:p>
    <w:p>
      <w:pPr>
        <w:pStyle w:val="FirstParagraph"/>
      </w:pPr>
      <w:r>
        <w:t xml:space="preserve">Authors of digital edition: Kunthea Chhom, Arlo Griffiths</w:t>
      </w:r>
    </w:p>
    <w:p>
      <w:pPr>
        <w:pStyle w:val="BodyText"/>
      </w:pPr>
      <w:r>
        <w:t xml:space="preserve">Identifier: DHARMA_INSCIK00761</w:t>
      </w:r>
    </w:p>
    <w:p>
      <w:pPr>
        <w:pStyle w:val="BodyText"/>
      </w:pPr>
      <w:r>
        <w:t xml:space="preserve">Repository: Khmer (tfc-khmer-epigraphy)</w:t>
      </w:r>
    </w:p>
    <w:p>
      <w:pPr>
        <w:pStyle w:val="BodyText"/>
      </w:pPr>
      <w:r>
        <w:t xml:space="preserve">File path: texts/xml/DHARMA_INSCIK00761.xml</w:t>
      </w:r>
    </w:p>
    <w:p>
      <w:pPr>
        <w:pStyle w:val="BodyText"/>
      </w:pPr>
      <w:r>
        <w:t xml:space="preserve">Language: Sanskrit [Khmer]</w:t>
      </w:r>
    </w:p>
    <w:p>
      <w:pPr>
        <w:pStyle w:val="BodyText"/>
      </w:pPr>
      <w:r>
        <w:t xml:space="preserve">Commit: 2026-10-23 15:46 (7597515), last modified 2026-09-17 01:54 (2c24a58)</w:t>
      </w:r>
    </w:p>
    <w:p>
      <w:pPr>
        <w:pStyle w:val="Heading1"/>
      </w:pPr>
      <w:r>
        <w:t xml:space="preserve">Palaeographic description</w:t>
      </w:r>
    </w:p>
    <w:p>
      <w:pPr>
        <w:pStyle w:val="FirstParagraph"/>
      </w:pPr>
      <w:r>
        <w:t xml:space="preserve">The lettering is characteristic of the seventh century CE. Long</w:t>
      </w:r>
      <w:r>
        <w:t xml:space="preserve"> </w:t>
      </w:r>
      <w:r>
        <w:rPr>
          <w:i/>
          <w:iCs/>
        </w:rPr>
        <w:t xml:space="preserve">ī</w:t>
      </w:r>
      <w:r>
        <w:t xml:space="preserve"> </w:t>
      </w:r>
      <w:r>
        <w:t xml:space="preserve">is not distinguished from short</w:t>
      </w:r>
      <w:r>
        <w:t xml:space="preserve"> </w:t>
      </w:r>
      <w:r>
        <w:rPr>
          <w:i/>
          <w:iCs/>
        </w:rPr>
        <w:t xml:space="preserve">i</w:t>
      </w:r>
      <w:r>
        <w:t xml:space="preserve"> </w:t>
      </w:r>
      <w:r>
        <w:t xml:space="preserve">in this text.</w:t>
      </w:r>
    </w:p>
    <w:p>
      <w:pPr>
        <w:pStyle w:val="BodyText"/>
      </w:pPr>
      <w:r>
        <w:t xml:space="preserve">The four sides of the possibly square stone are inscribed with one or two lines. The stone has been broken into fragments; only two of them are available to us. The side which is beleived to be complete and the begining of the text is called Face A. Moving in circumambulatory direction, what we call Face B is inscribed with one line of about 12 syllables are partly ligible. The right part of the face is lost. The next side, Face C, is completely lost. Always in anti-circumambulatory direction, the last side, Face D, has two lines. Only the right part is preserved. About 15 syllables in each line are partly legible.</w:t>
      </w:r>
    </w:p>
    <w:p>
      <w:r>
        <w:pict>
          <v:rect style="width:0;height:1.5pt" o:hralign="center" o:hrstd="t" o:hr="t"/>
        </w:pict>
      </w:r>
    </w:p>
    <w:p>
      <w:pPr>
        <w:pStyle w:val="Heading1"/>
      </w:pPr>
      <w:r>
        <w:t xml:space="preserve">Edition</w:t>
      </w:r>
    </w:p>
    <w:p>
      <w:pPr>
        <w:pStyle w:val="Heading2"/>
      </w:pPr>
      <w:r>
        <w:t xml:space="preserve">Top</w:t>
      </w:r>
    </w:p>
    <w:p>
      <w:pPr>
        <w:pStyle w:val="FirstParagraph"/>
      </w:pPr>
      <w:r>
        <w:rPr>
          <w:rStyle w:val="ColorGray"/>
        </w:rPr>
        <w:t xml:space="preserve"> </w:t>
      </w:r>
      <w:r>
        <w:rPr>
          <w:rStyle w:val="ColorGray"/>
        </w:rPr>
        <w:t xml:space="preserve">⟨1⟩</w:t>
      </w:r>
      <w:r>
        <w:rPr>
          <w:rStyle w:val="ColorGray"/>
        </w:rPr>
        <w:t xml:space="preserve"> </w:t>
      </w:r>
      <w:r>
        <w:t xml:space="preserve">꩜ 555 śaka</w:t>
      </w:r>
    </w:p>
    <w:p>
      <w:pPr>
        <w:pStyle w:val="Heading2"/>
      </w:pPr>
      <w:r>
        <w:t xml:space="preserve">Sides</w:t>
      </w:r>
    </w:p>
    <w:p>
      <w:pPr>
        <w:pStyle w:val="FirstParagraph"/>
      </w:pPr>
      <w:r>
        <w:t xml:space="preserve">1. Anusṭubh</w:t>
      </w:r>
    </w:p>
    <w:p>
      <w:pPr>
        <w:pStyle w:val="BodyText"/>
      </w:pPr>
      <w:r>
        <w:rPr>
          <w:rStyle w:val="ColorGray"/>
        </w:rPr>
        <w:t xml:space="preserve">⟨Face A⟩</w:t>
      </w:r>
      <w:r>
        <w:rPr>
          <w:rStyle w:val="ColorGray"/>
        </w:rPr>
        <w:t xml:space="preserve"> </w:t>
      </w:r>
      <w:r>
        <w:rPr>
          <w:rStyle w:val="ColorGray"/>
        </w:rPr>
        <w:t xml:space="preserve"> </w:t>
      </w:r>
      <w:r>
        <w:rPr>
          <w:rStyle w:val="ColorGray"/>
        </w:rPr>
        <w:t xml:space="preserve">⟨A1⟩</w:t>
      </w:r>
      <w:r>
        <w:rPr>
          <w:rStyle w:val="ColorGray"/>
        </w:rPr>
        <w:t xml:space="preserve"> </w:t>
      </w:r>
      <w:r>
        <w:t xml:space="preserve">śrīdharasvāmi-viprena</w:t>
      </w:r>
      <w:r>
        <w:br/>
      </w:r>
      <w:r>
        <w:t xml:space="preserve">saha kr̥ṣṇa-harena ca</w:t>
      </w:r>
      <w:r>
        <w:br/>
      </w:r>
      <w:r>
        <w:t xml:space="preserve">[⏓⏓⏓⏓⏑––⏓]</w:t>
      </w:r>
      <w:r>
        <w:br/>
      </w:r>
      <w:r>
        <w:t xml:space="preserve">[⏓⏓⏓⏓⏑–⏑⏓]</w:t>
      </w:r>
    </w:p>
    <w:p>
      <w:pPr>
        <w:pStyle w:val="BodyText"/>
      </w:pPr>
      <w:r>
        <w:t xml:space="preserve">2. Anusṭubh</w:t>
      </w:r>
    </w:p>
    <w:p>
      <w:pPr>
        <w:pStyle w:val="BodyText"/>
      </w:pPr>
      <w:r>
        <w:rPr>
          <w:rStyle w:val="ColorGray"/>
        </w:rPr>
        <w:t xml:space="preserve">⟨A2⟩</w:t>
      </w:r>
      <w:r>
        <w:rPr>
          <w:rStyle w:val="ColorGray"/>
        </w:rPr>
        <w:t xml:space="preserve"> </w:t>
      </w:r>
      <w:r>
        <w:t xml:space="preserve">(gaṅgādh)r̥taḥ prāgdiśi yo</w:t>
      </w:r>
      <w:r>
        <w:br/>
      </w:r>
      <w:r>
        <w:t xml:space="preserve">’sti simā tatākayujaṁ</w:t>
      </w:r>
      <w:r>
        <w:br/>
      </w:r>
      <w:r>
        <w:t xml:space="preserve">(me namo) yama/isyāṁ (A?)syā(ṁ?)</w:t>
      </w:r>
      <w:r>
        <w:br/>
      </w:r>
      <w:r>
        <w:t xml:space="preserve">praticyāṁ p</w:t>
      </w:r>
      <w:r>
        <w:rPr>
          <w:rStyle w:val="ColorMagenta"/>
        </w:rPr>
        <w:t xml:space="preserve">¡ra!</w:t>
      </w:r>
      <w:r>
        <w:rPr>
          <w:rStyle w:val="ColorBlue"/>
        </w:rPr>
        <w:t xml:space="preserve">⟨r̥⟩</w:t>
      </w:r>
      <w:r>
        <w:t xml:space="preserve">thu-mā(rgge)na</w:t>
      </w:r>
    </w:p>
    <w:p>
      <w:pPr>
        <w:pStyle w:val="BodyText"/>
      </w:pPr>
      <w:r>
        <w:t xml:space="preserve">3. Anusṭubh</w:t>
      </w:r>
    </w:p>
    <w:p>
      <w:pPr>
        <w:pStyle w:val="BodyText"/>
      </w:pPr>
      <w:r>
        <w:rPr>
          <w:rStyle w:val="ColorGray"/>
        </w:rPr>
        <w:t xml:space="preserve">⟨Face b⟩</w:t>
      </w:r>
      <w:r>
        <w:rPr>
          <w:rStyle w:val="ColorGray"/>
        </w:rPr>
        <w:t xml:space="preserve"> </w:t>
      </w:r>
      <w:r>
        <w:rPr>
          <w:rStyle w:val="ColorGray"/>
        </w:rPr>
        <w:t xml:space="preserve"> </w:t>
      </w:r>
      <w:r>
        <w:rPr>
          <w:rStyle w:val="ColorGray"/>
        </w:rPr>
        <w:t xml:space="preserve">⟨b1⟩</w:t>
      </w:r>
      <w:r>
        <w:rPr>
          <w:rStyle w:val="ColorGray"/>
        </w:rPr>
        <w:t xml:space="preserve"> </w:t>
      </w:r>
      <w:r>
        <w:t xml:space="preserve">[⏓⏓⏓⏓⏑––⏓]</w:t>
      </w:r>
      <w:r>
        <w:br/>
      </w:r>
      <w:r>
        <w:t xml:space="preserve">[⏓⏓⏓⏓⏑–⏑⏓]</w:t>
      </w:r>
      <w:r>
        <w:br/>
      </w:r>
      <w:r>
        <w:rPr>
          <w:rStyle w:val="ColorGray"/>
        </w:rPr>
        <w:t xml:space="preserve">⟨b2⟩</w:t>
      </w:r>
      <w:r>
        <w:rPr>
          <w:rStyle w:val="ColorGray"/>
        </w:rPr>
        <w:t xml:space="preserve"> </w:t>
      </w:r>
      <w:r>
        <w:t xml:space="preserve">śrī [––] śrīdharasvāmi[–]</w:t>
      </w:r>
      <w:r>
        <w:br/>
      </w:r>
      <w:r>
        <w:t xml:space="preserve">nne mu(na/sa) [.]ra [1+]ndāmi vr̥taḥ Udicyā[–⏑–]</w:t>
      </w:r>
    </w:p>
    <w:p>
      <w:pPr>
        <w:pStyle w:val="BodyText"/>
      </w:pPr>
      <w:r>
        <w:t xml:space="preserve">4.</w:t>
      </w:r>
      <w:r>
        <w:t xml:space="preserve"> </w:t>
      </w:r>
      <w:hyperlink r:id="rId9">
        <w:r>
          <w:rPr>
            <w:rStyle w:val="Hyperlink"/>
          </w:rPr>
          <w:t xml:space="preserve">Anuṣṭubh</w:t>
        </w:r>
      </w:hyperlink>
    </w:p>
    <w:p>
      <w:pPr>
        <w:pStyle w:val="BodyText"/>
      </w:pPr>
      <w:r>
        <w:rPr>
          <w:rStyle w:val="ColorGray"/>
        </w:rPr>
        <w:t xml:space="preserve">⟨Face C⟩</w:t>
      </w:r>
      <w:r>
        <w:rPr>
          <w:rStyle w:val="ColorGray"/>
        </w:rPr>
        <w:t xml:space="preserve"> </w:t>
      </w:r>
      <w:r>
        <w:t xml:space="preserve">[⏓⏓⏓⏓⏑––⏓]</w:t>
      </w:r>
      <w:r>
        <w:br/>
      </w:r>
      <w:r>
        <w:t xml:space="preserve">[⏓⏓⏓⏓⏑–⏑⏓]</w:t>
      </w:r>
      <w:r>
        <w:br/>
      </w:r>
      <w:r>
        <w:t xml:space="preserve">[⏓⏓⏓⏓⏑––⏓]</w:t>
      </w:r>
      <w:r>
        <w:br/>
      </w:r>
      <w:r>
        <w:t xml:space="preserve">[⏓⏓⏓⏓⏑–⏑⏓]</w:t>
      </w:r>
    </w:p>
    <w:p>
      <w:pPr>
        <w:pStyle w:val="BodyText"/>
      </w:pPr>
      <w:r>
        <w:t xml:space="preserve">5.</w:t>
      </w:r>
      <w:r>
        <w:t xml:space="preserve"> </w:t>
      </w:r>
      <w:hyperlink r:id="rId9">
        <w:r>
          <w:rPr>
            <w:rStyle w:val="Hyperlink"/>
          </w:rPr>
          <w:t xml:space="preserve">Anuṣṭubh</w:t>
        </w:r>
      </w:hyperlink>
    </w:p>
    <w:p>
      <w:pPr>
        <w:pStyle w:val="BodyText"/>
      </w:pPr>
      <w:r>
        <w:t xml:space="preserve">[⏓⏓⏓⏓⏑––⏓]</w:t>
      </w:r>
      <w:r>
        <w:br/>
      </w:r>
      <w:r>
        <w:t xml:space="preserve">[⏓⏓⏓⏓⏑–⏑⏓]</w:t>
      </w:r>
      <w:r>
        <w:br/>
      </w:r>
      <w:r>
        <w:t xml:space="preserve">[⏓⏓⏓⏓⏑––⏓]</w:t>
      </w:r>
      <w:r>
        <w:br/>
      </w:r>
      <w:r>
        <w:t xml:space="preserve">[⏓⏓⏓⏓⏑–⏑⏓]</w:t>
      </w:r>
    </w:p>
    <w:p>
      <w:pPr>
        <w:pStyle w:val="BodyText"/>
      </w:pPr>
      <w:r>
        <w:t xml:space="preserve">6.</w:t>
      </w:r>
      <w:r>
        <w:t xml:space="preserve"> </w:t>
      </w:r>
      <w:hyperlink r:id="rId9">
        <w:r>
          <w:rPr>
            <w:rStyle w:val="Hyperlink"/>
          </w:rPr>
          <w:t xml:space="preserve">Anuṣṭubh</w:t>
        </w:r>
      </w:hyperlink>
    </w:p>
    <w:p>
      <w:pPr>
        <w:pStyle w:val="BodyText"/>
      </w:pPr>
      <w:r>
        <w:rPr>
          <w:rStyle w:val="ColorGray"/>
        </w:rPr>
        <w:t xml:space="preserve">⟨Face d⟩</w:t>
      </w:r>
      <w:r>
        <w:rPr>
          <w:rStyle w:val="ColorGray"/>
        </w:rPr>
        <w:t xml:space="preserve"> </w:t>
      </w:r>
      <w:r>
        <w:rPr>
          <w:rStyle w:val="ColorGray"/>
        </w:rPr>
        <w:t xml:space="preserve"> </w:t>
      </w:r>
      <w:r>
        <w:rPr>
          <w:rStyle w:val="ColorGray"/>
        </w:rPr>
        <w:t xml:space="preserve">⟨d1⟩</w:t>
      </w:r>
      <w:r>
        <w:rPr>
          <w:rStyle w:val="ColorGray"/>
        </w:rPr>
        <w:t xml:space="preserve"> </w:t>
      </w:r>
      <w:r>
        <w:t xml:space="preserve">꩜ sarvveṣu narakeṣu</w:t>
      </w:r>
      <w:r>
        <w:br/>
      </w:r>
      <w:r>
        <w:t xml:space="preserve">rauravādiṣu dāruṇāḥ</w:t>
      </w:r>
      <w:r>
        <w:br/>
      </w:r>
      <w:r>
        <w:rPr>
          <w:rStyle w:val="ColorGray"/>
        </w:rPr>
        <w:t xml:space="preserve">⟨d2⟩</w:t>
      </w:r>
      <w:r>
        <w:rPr>
          <w:rStyle w:val="ColorGray"/>
        </w:rPr>
        <w:t xml:space="preserve"> </w:t>
      </w:r>
      <w:r>
        <w:t xml:space="preserve">yātanāṁ yā(va)d</w:t>
      </w:r>
      <w:r>
        <w:rPr>
          <w:rStyle w:val="ColorMagenta"/>
        </w:rPr>
        <w:t xml:space="preserve">¡ā!</w:t>
      </w:r>
      <w:r>
        <w:rPr>
          <w:rStyle w:val="ColorBlue"/>
        </w:rPr>
        <w:t xml:space="preserve">⟨a⟩</w:t>
      </w:r>
      <w:r>
        <w:t xml:space="preserve">rkendū</w:t>
      </w:r>
      <w:r>
        <w:br/>
      </w:r>
      <w:r>
        <w:t xml:space="preserve">kalpanā hāpnuyā⟨⟨nāḥ⟩⟩</w:t>
      </w:r>
    </w:p>
    <w:p>
      <w:pPr>
        <w:pStyle w:val="Heading1"/>
      </w:pPr>
      <w:r>
        <w:t xml:space="preserve">Apparatus</w:t>
      </w:r>
    </w:p>
    <w:p>
      <w:pPr>
        <w:pStyle w:val="FirstParagraph"/>
      </w:pPr>
      <w:r>
        <w:rPr>
          <w:rStyle w:val="ColorGray"/>
        </w:rPr>
        <w:t xml:space="preserve">⟨B1⟩</w:t>
      </w:r>
      <w:r>
        <w:t xml:space="preserve"> </w:t>
      </w:r>
      <w:r>
        <w:t xml:space="preserve">kr̥ṣnaharena • The reading of</w:t>
      </w:r>
      <w:r>
        <w:t xml:space="preserve"> </w:t>
      </w:r>
      <w:r>
        <w:rPr>
          <w:i/>
          <w:iCs/>
        </w:rPr>
        <w:t xml:space="preserve">kr̥ṣna</w:t>
      </w:r>
      <w:r>
        <w:t xml:space="preserve"> </w:t>
      </w:r>
      <w:r>
        <w:t xml:space="preserve">is doubtful.</w:t>
      </w:r>
    </w:p>
    <w:p>
      <w:pPr>
        <w:pStyle w:val="BodyText"/>
      </w:pPr>
      <w:r>
        <w:rPr>
          <w:rStyle w:val="ColorGray"/>
        </w:rPr>
        <w:t xml:space="preserve">⟨B2⟩</w:t>
      </w:r>
      <w:r>
        <w:t xml:space="preserve"> </w:t>
      </w:r>
      <w:r>
        <w:t xml:space="preserve">prathukhānitaṁ • The reading of</w:t>
      </w:r>
      <w:r>
        <w:t xml:space="preserve"> </w:t>
      </w:r>
      <w:r>
        <w:rPr>
          <w:i/>
          <w:iCs/>
        </w:rPr>
        <w:t xml:space="preserve">°khāni°</w:t>
      </w:r>
      <w:r>
        <w:t xml:space="preserve"> </w:t>
      </w:r>
      <w:r>
        <w:t xml:space="preserve">is doubtful.</w:t>
      </w:r>
    </w:p>
    <w:p>
      <w:pPr>
        <w:pStyle w:val="Heading1"/>
      </w:pPr>
      <w:r>
        <w:t xml:space="preserve">Translation</w:t>
      </w:r>
    </w:p>
    <w:p>
      <w:pPr>
        <w:pStyle w:val="Heading2"/>
      </w:pPr>
      <w:r>
        <w:t xml:space="preserve">Top</w:t>
      </w:r>
    </w:p>
    <w:p>
      <w:pPr>
        <w:pStyle w:val="FirstParagraph"/>
      </w:pPr>
      <w:r>
        <w:rPr>
          <w:rStyle w:val="ColorGray"/>
        </w:rPr>
        <w:t xml:space="preserve">⟨1⟩</w:t>
      </w:r>
      <w:r>
        <w:t xml:space="preserve"> </w:t>
      </w:r>
      <w:r>
        <w:t xml:space="preserve">555 Śaka (= 633/634 CE).</w:t>
      </w:r>
    </w:p>
    <w:p>
      <w:pPr>
        <w:pStyle w:val="Heading1"/>
      </w:pPr>
      <w:r>
        <w:t xml:space="preserve">Commentary</w:t>
      </w:r>
    </w:p>
    <w:p>
      <w:pPr>
        <w:pStyle w:val="FirstParagraph"/>
      </w:pPr>
      <w:r>
        <w:t xml:space="preserve">Cette inscription, de date incertaine, est postérieure à la tour préangkorienne, et à la cuve elle-même qui porte sur sa partie supérieure la date 555 Śaka (633 A.D.).</w:t>
      </w:r>
    </w:p>
    <w:p>
      <w:pPr>
        <w:pStyle w:val="Heading1"/>
      </w:pPr>
      <w:r>
        <w:t xml:space="preserve">Bibliography</w:t>
      </w:r>
    </w:p>
    <w:p>
      <w:pPr>
        <w:pStyle w:val="FirstParagraph"/>
      </w:pPr>
      <w:r>
        <w:t xml:space="preserve">First edited by George Cœdès (1937–1966, vol. 7, pp. 102–103) with a French translation; re-edited here by Arlo Griffiths &amp; Kunthea Chhom from the estampage EFEO n. 962 and the photographs of the stone.</w:t>
      </w:r>
    </w:p>
    <w:p>
      <w:pPr>
        <w:pStyle w:val="Heading2"/>
      </w:pPr>
      <w:r>
        <w:t xml:space="preserve">Primary</w:t>
      </w:r>
    </w:p>
    <w:p>
      <w:pPr>
        <w:pStyle w:val="FirstParagraph"/>
      </w:pPr>
      <w:r>
        <w:rPr>
          <w:b/>
          <w:bCs/>
        </w:rPr>
        <w:t xml:space="preserve">[GC]</w:t>
      </w:r>
      <w:r>
        <w:t xml:space="preserve"> </w:t>
      </w:r>
      <w:r>
        <w:t xml:space="preserve">Cœdès, George. 1937–1966.</w:t>
      </w:r>
      <w:r>
        <w:t xml:space="preserve"> </w:t>
      </w:r>
      <w:r>
        <w:rPr>
          <w:i/>
          <w:iCs/>
        </w:rPr>
        <w:t xml:space="preserve">Inscriptions du Cambodge I-VIII</w:t>
      </w:r>
      <w:r>
        <w:t xml:space="preserve">. Collection de textes et documents sur l’Indochine 3. Hanoi; Paris: Imprimerie d’Extrême-Orient. Volume 7, pages 102–103.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761. Spouted Bassin / Uppermost Layer of Pedestal from Prasat Preah Theat Prei Chong Srok, 555 Śaka</dc:title>
  <dc:creator>Kunthea Chhom and Arlo Griffiths</dc:creator>
  <cp:keywords/>
  <dcterms:created xsi:type="dcterms:W3CDTF">2026-10-26T14:04:23Z</dcterms:created>
  <dcterms:modified xsi:type="dcterms:W3CDTF">2026-10-26T14:04:23Z</dcterms:modified>
</cp:coreProperties>
</file>

<file path=docProps/custom.xml><?xml version="1.0" encoding="utf-8"?>
<Properties xmlns="http://schemas.openxmlformats.org/officeDocument/2006/custom-properties" xmlns:vt="http://schemas.openxmlformats.org/officeDocument/2006/docPropsVTypes"/>
</file>