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w:t>
      </w:r>
      <w:r>
        <w:t xml:space="preserve"> </w:t>
      </w:r>
      <w:r>
        <w:t xml:space="preserve">660.</w:t>
      </w:r>
      <w:r>
        <w:t xml:space="preserve"> </w:t>
      </w:r>
      <w:r>
        <w:t xml:space="preserve">Prasat</w:t>
      </w:r>
      <w:r>
        <w:t xml:space="preserve"> </w:t>
      </w:r>
      <w:r>
        <w:t xml:space="preserve">Khna</w:t>
      </w:r>
      <w:r>
        <w:t xml:space="preserve"> </w:t>
      </w:r>
      <w:r>
        <w:t xml:space="preserve">inscription,</w:t>
      </w:r>
      <w:r>
        <w:t xml:space="preserve"> </w:t>
      </w:r>
      <w:r>
        <w:t xml:space="preserve">Preah</w:t>
      </w:r>
      <w:r>
        <w:t xml:space="preserve"> </w:t>
      </w:r>
      <w:r>
        <w:t xml:space="preserve">Vihear</w:t>
      </w:r>
      <w:r>
        <w:t xml:space="preserve"> </w:t>
      </w:r>
      <w:r>
        <w:t xml:space="preserve">province,</w:t>
      </w:r>
      <w:r>
        <w:t xml:space="preserve"> </w:t>
      </w:r>
      <w:r>
        <w:t xml:space="preserve">963</w:t>
      </w:r>
      <w:r>
        <w:t xml:space="preserve"> </w:t>
      </w:r>
      <w:r>
        <w:t xml:space="preserve">śaka</w:t>
      </w:r>
    </w:p>
    <w:p>
      <w:pPr>
        <w:pStyle w:val="Author"/>
      </w:pPr>
      <w:r>
        <w:t xml:space="preserve">Chloé</w:t>
      </w:r>
      <w:r>
        <w:t xml:space="preserve"> </w:t>
      </w:r>
      <w:r>
        <w:t xml:space="preserve">Chollet</w:t>
      </w:r>
    </w:p>
    <w:p>
      <w:pPr>
        <w:pStyle w:val="FirstParagraph"/>
      </w:pPr>
      <w:r>
        <w:t xml:space="preserve">Identifier: DHARMA_INSCIK00660</w:t>
      </w:r>
    </w:p>
    <w:p>
      <w:pPr>
        <w:pStyle w:val="BodyText"/>
      </w:pPr>
      <w:r>
        <w:t xml:space="preserve">Repository: Khmer (tfc-khmer-epigraphy)</w:t>
      </w:r>
    </w:p>
    <w:p>
      <w:pPr>
        <w:pStyle w:val="BodyText"/>
      </w:pPr>
      <w:r>
        <w:t xml:space="preserve">Commit: 2026-09-29 15:14 (1d5b11b), last modified 2026-09-17 01:54 (2c24a58)</w:t>
      </w:r>
    </w:p>
    <w:p>
      <w:r>
        <w:pict>
          <v:rect style="width:0;height:1.5pt" o:hralign="center" o:hrstd="t" o:hr="t"/>
        </w:pict>
      </w:r>
    </w:p>
    <w:p>
      <w:pPr>
        <w:pStyle w:val="Heading1"/>
      </w:pPr>
      <w:r>
        <w:t xml:space="preserve">Edition</w:t>
      </w:r>
    </w:p>
    <w:p>
      <w:pPr>
        <w:pStyle w:val="FirstParagraph"/>
      </w:pPr>
      <w:r>
        <w:t xml:space="preserve">1.</w:t>
      </w:r>
      <w:r>
        <w:t xml:space="preserve"> </w:t>
      </w:r>
      <w:hyperlink r:id="rId20">
        <w:r>
          <w:rPr>
            <w:rStyle w:val="Hyperlink"/>
          </w:rPr>
          <w:t xml:space="preserve">Anuṣṭubh</w:t>
        </w:r>
      </w:hyperlink>
    </w:p>
    <w:p>
      <w:pPr>
        <w:pStyle w:val="BodyText"/>
      </w:pPr>
      <w:r>
        <w:t xml:space="preserve">[–––⏑⏑–⏑–⏑⏑⏑–––⏑––⏑⏓]</w:t>
      </w:r>
      <w:r>
        <w:rPr>
          <w:rStyle w:val="ColorGray"/>
        </w:rPr>
        <w:t xml:space="preserve"> </w:t>
      </w:r>
      <w:r>
        <w:rPr>
          <w:rStyle w:val="ColorGray"/>
        </w:rPr>
        <w:t xml:space="preserve">⟨1⟩</w:t>
      </w:r>
      <w:r>
        <w:rPr>
          <w:rStyle w:val="ColorGray"/>
        </w:rPr>
        <w:t xml:space="preserve"> </w:t>
      </w:r>
      <w:r>
        <w:br/>
      </w:r>
      <w:r>
        <w:rPr>
          <w:rStyle w:val="ColorGray"/>
        </w:rPr>
        <w:t xml:space="preserve">⟨2⟩</w:t>
      </w:r>
      <w:r>
        <w:rPr>
          <w:rStyle w:val="ColorGray"/>
        </w:rPr>
        <w:t xml:space="preserve"> </w:t>
      </w:r>
      <w:r>
        <w:t xml:space="preserve">d dhvāntadhvad rajaṭapratigrahavaraṁ raiviplusadr[.] haram[·]</w:t>
      </w:r>
      <w:r>
        <w:br/>
      </w:r>
      <w:r>
        <w:rPr>
          <w:rStyle w:val="ColorGray"/>
        </w:rPr>
        <w:t xml:space="preserve">⟨3⟩</w:t>
      </w:r>
      <w:r>
        <w:rPr>
          <w:rStyle w:val="ColorGray"/>
        </w:rPr>
        <w:t xml:space="preserve"> </w:t>
      </w:r>
      <w:r>
        <w:t xml:space="preserve">hemāṅkañ ca karaṁ sakośakalaśaṁ śrīsūryyavarmmaṇy adāt</w:t>
      </w:r>
      <w:r>
        <w:br/>
      </w:r>
      <w:r>
        <w:rPr>
          <w:rStyle w:val="ColorGray"/>
        </w:rPr>
        <w:t xml:space="preserve">⟨4⟩</w:t>
      </w:r>
      <w:r>
        <w:rPr>
          <w:rStyle w:val="ColorGray"/>
        </w:rPr>
        <w:t xml:space="preserve"> </w:t>
      </w:r>
      <w:r>
        <w:t xml:space="preserve">kr̥tvā tadvacanāt kaler dvijahare kr̥ṣṇe trikośagrahaiḥ ⫽</w:t>
      </w:r>
    </w:p>
    <w:p>
      <w:pPr>
        <w:pStyle w:val="BodyText"/>
      </w:pPr>
      <w:r>
        <w:rPr>
          <w:rStyle w:val="ColorGray"/>
        </w:rPr>
        <w:t xml:space="preserve">⟨5⟩</w:t>
      </w:r>
      <w:r>
        <w:rPr>
          <w:rStyle w:val="ColorGray"/>
        </w:rPr>
        <w:t xml:space="preserve"> </w:t>
      </w:r>
      <w:r>
        <w:t xml:space="preserve">963 śaka nu vraḥ kamrateṅ· Aña śrī bhuvanāditya ta phqūn·</w:t>
      </w:r>
      <w:r>
        <w:rPr>
          <w:rStyle w:val="ColorGray"/>
        </w:rPr>
        <w:t xml:space="preserve"> </w:t>
      </w:r>
      <w:r>
        <w:rPr>
          <w:rStyle w:val="ColorGray"/>
        </w:rPr>
        <w:t xml:space="preserve">⟨6⟩</w:t>
      </w:r>
      <w:r>
        <w:rPr>
          <w:rStyle w:val="ColorGray"/>
        </w:rPr>
        <w:t xml:space="preserve"> </w:t>
      </w:r>
      <w:r>
        <w:t xml:space="preserve">kamrateṅ· Aña śrīvīralakṣmī ta vraḥ kulā vraḥ pāda śrīha</w:t>
      </w:r>
      <w:r>
        <w:rPr>
          <w:rStyle w:val="ColorGray"/>
        </w:rPr>
        <w:t xml:space="preserve">⟨7⟩</w:t>
      </w:r>
      <w:r>
        <w:t xml:space="preserve">rṣavarmmadeva toy· mātr̥pakṣa sruk· vanapura jeṅ· vnaṁ kaṁ</w:t>
      </w:r>
      <w:r>
        <w:rPr>
          <w:rStyle w:val="ColorGray"/>
        </w:rPr>
        <w:t xml:space="preserve">⟨8⟩</w:t>
      </w:r>
      <w:r>
        <w:t xml:space="preserve">veṅ· paścima thve vraḥ gurudavāhana neḥ rūpyapratigraha</w:t>
      </w:r>
      <w:r>
        <w:rPr>
          <w:rStyle w:val="ColorGray"/>
        </w:rPr>
        <w:t xml:space="preserve"> </w:t>
      </w:r>
      <w:r>
        <w:rPr>
          <w:rStyle w:val="ColorGray"/>
        </w:rPr>
        <w:t xml:space="preserve">⟨9⟩</w:t>
      </w:r>
      <w:r>
        <w:rPr>
          <w:rStyle w:val="ColorGray"/>
        </w:rPr>
        <w:t xml:space="preserve"> </w:t>
      </w:r>
      <w:r>
        <w:t xml:space="preserve">mvāya ṅana jyaṅ· XI rūpyakalaśa I haniragaropa ṅana jyaṅ·</w:t>
      </w:r>
      <w:r>
        <w:rPr>
          <w:rStyle w:val="ColorGray"/>
        </w:rPr>
        <w:t xml:space="preserve"> </w:t>
      </w:r>
      <w:r>
        <w:rPr>
          <w:rStyle w:val="ColorGray"/>
        </w:rPr>
        <w:t xml:space="preserve">⟨10⟩</w:t>
      </w:r>
      <w:r>
        <w:rPr>
          <w:rStyle w:val="ColorGray"/>
        </w:rPr>
        <w:t xml:space="preserve"> </w:t>
      </w:r>
      <w:r>
        <w:t xml:space="preserve">8 liṅ· I pāda I thvāy· jā vraḥ jaṁnvan· vraḥ pāda kamrateṅ·</w:t>
      </w:r>
      <w:r>
        <w:rPr>
          <w:rStyle w:val="ColorGray"/>
        </w:rPr>
        <w:t xml:space="preserve"> </w:t>
      </w:r>
      <w:r>
        <w:rPr>
          <w:rStyle w:val="ColorGray"/>
        </w:rPr>
        <w:t xml:space="preserve">⟨11⟩</w:t>
      </w:r>
      <w:r>
        <w:rPr>
          <w:rStyle w:val="ColorGray"/>
        </w:rPr>
        <w:t xml:space="preserve"> </w:t>
      </w:r>
      <w:r>
        <w:t xml:space="preserve">kaṁtvan· Aña śrīsūryyavarmmadeva ta kamrateṅ· jagat· sa</w:t>
      </w:r>
      <w:r>
        <w:rPr>
          <w:rStyle w:val="ColorGray"/>
        </w:rPr>
        <w:t xml:space="preserve">⟨12⟩</w:t>
      </w:r>
      <w:r>
        <w:t xml:space="preserve">k· vrāhmaṇa</w:t>
      </w:r>
    </w:p>
    <w:p>
      <w:pPr>
        <w:pStyle w:val="Heading1"/>
      </w:pPr>
      <w:r>
        <w:t xml:space="preserve">Apparatus</w:t>
      </w:r>
    </w:p>
    <w:p>
      <w:pPr>
        <w:pStyle w:val="FirstParagraph"/>
      </w:pPr>
      <w:r>
        <w:rPr>
          <w:rStyle w:val="ColorGray"/>
        </w:rPr>
        <w:t xml:space="preserve">⟨11-12⟩</w:t>
      </w:r>
      <w:r>
        <w:t xml:space="preserve"> </w:t>
      </w:r>
      <w:r>
        <w:t xml:space="preserve">sak· vrāhmaṇa ⬦</w:t>
      </w:r>
      <w:r>
        <w:t xml:space="preserve"> </w:t>
      </w:r>
      <w:r>
        <w:rPr>
          <w:rStyle w:val="ColorGreen"/>
          <w:iCs/>
          <w:i/>
        </w:rPr>
        <w:t xml:space="preserve">sakavrāhmaṇa</w:t>
      </w:r>
      <w:r>
        <w:t xml:space="preserve"> </w:t>
      </w:r>
      <w:r>
        <w:t xml:space="preserve">GC • We find a K. J. Sak Vrāhmaṇa in the inscription</w:t>
      </w:r>
      <w:r>
        <w:t xml:space="preserve"> </w:t>
      </w:r>
      <w:hyperlink r:id="rId21">
        <w:r>
          <w:rPr>
            <w:rStyle w:val="Hyperlink"/>
          </w:rPr>
          <w:t xml:space="preserve">K. 136</w:t>
        </w:r>
      </w:hyperlink>
      <w:r>
        <w:t xml:space="preserve">, face C, l. 9, also incorrectly read</w:t>
      </w:r>
      <w:r>
        <w:t xml:space="preserve"> </w:t>
      </w:r>
      <w:r>
        <w:rPr>
          <w:iCs/>
          <w:i/>
        </w:rPr>
        <w:t xml:space="preserve">sakavrāhmaṇa</w:t>
      </w:r>
      <w:r>
        <w:t xml:space="preserve"> </w:t>
      </w:r>
      <w:r>
        <w:t xml:space="preserve">by Cœdès.</w:t>
      </w:r>
    </w:p>
    <w:p>
      <w:pPr>
        <w:pStyle w:val="Heading1"/>
      </w:pPr>
      <w:r>
        <w:t xml:space="preserve">Translation into French by Cœdès 1937–1966</w:t>
      </w:r>
    </w:p>
    <w:p>
      <w:pPr>
        <w:pStyle w:val="FirstParagraph"/>
      </w:pPr>
      <w:r>
        <w:t xml:space="preserve">1.</w:t>
      </w:r>
    </w:p>
    <w:p>
      <w:pPr>
        <w:pStyle w:val="BodyText"/>
      </w:pPr>
      <w:r>
        <w:t xml:space="preserve">Śrī Sūryavarman […] ayant fait par ordre de ce ⟨roi⟩ […] détruisant l’obscurité, un excellent réceptable d’argent […], un</w:t>
      </w:r>
      <w:r>
        <w:t xml:space="preserve"> </w:t>
      </w:r>
      <w:r>
        <w:rPr>
          <w:iCs/>
          <w:i/>
        </w:rPr>
        <w:t xml:space="preserve">kara</w:t>
      </w:r>
      <w:r>
        <w:t xml:space="preserve"> </w:t>
      </w:r>
      <w:r>
        <w:t xml:space="preserve">orné d’or, un flacon (</w:t>
      </w:r>
      <w:r>
        <w:rPr>
          <w:iCs/>
          <w:i/>
        </w:rPr>
        <w:t xml:space="preserve">kalaśa</w:t>
      </w:r>
      <w:r>
        <w:t xml:space="preserve">) avec sa gaine (</w:t>
      </w:r>
      <w:r>
        <w:rPr>
          <w:iCs/>
          <w:i/>
        </w:rPr>
        <w:t xml:space="preserve">kośa</w:t>
      </w:r>
      <w:r>
        <w:t xml:space="preserve">), ⟨Bhuvanāditya⟩ les a donnés à Kr̥ṣṇa saisissant l’oiseau (Garuḍa), en (9) planètes – (6)</w:t>
      </w:r>
      <w:r>
        <w:t xml:space="preserve"> </w:t>
      </w:r>
      <w:r>
        <w:rPr>
          <w:iCs/>
          <w:i/>
        </w:rPr>
        <w:t xml:space="preserve">kośa</w:t>
      </w:r>
      <w:r>
        <w:t xml:space="preserve"> </w:t>
      </w:r>
      <w:r>
        <w:t xml:space="preserve">– trois de l’âge Kali.</w:t>
      </w:r>
    </w:p>
    <w:p>
      <w:pPr>
        <w:pStyle w:val="BodyText"/>
      </w:pPr>
      <w:r>
        <w:rPr>
          <w:rStyle w:val="ColorGray"/>
        </w:rPr>
        <w:t xml:space="preserve">⟨5–12⟩</w:t>
      </w:r>
      <w:r>
        <w:t xml:space="preserve"> </w:t>
      </w:r>
      <w:r>
        <w:t xml:space="preserve">En 963</w:t>
      </w:r>
      <w:r>
        <w:t xml:space="preserve"> </w:t>
      </w:r>
      <w:r>
        <w:rPr>
          <w:iCs/>
          <w:i/>
        </w:rPr>
        <w:t xml:space="preserve">śaka</w:t>
      </w:r>
      <w:r>
        <w:t xml:space="preserve">, V. K. A. Śrī Bhuvanāditya, frère cadet de K. A. Vīralakṣmī, qui est parente de S. M. Śrī Harṣavarmadeva en ligne maternelle, ⟨prince⟩ du pays de Vanapura au pied du Vnaṁ Kaṁveṅ de l’ouest, fait cette ⟨image de Kr̥ṣṇa⟩ monté sur Garuḍa, un réceptacle d’argent pesant 11</w:t>
      </w:r>
      <w:r>
        <w:t xml:space="preserve"> </w:t>
      </w:r>
      <w:r>
        <w:rPr>
          <w:iCs/>
          <w:i/>
        </w:rPr>
        <w:t xml:space="preserve">jyaṅ</w:t>
      </w:r>
      <w:r>
        <w:t xml:space="preserve">, 1 flacon (</w:t>
      </w:r>
      <w:r>
        <w:rPr>
          <w:iCs/>
          <w:i/>
        </w:rPr>
        <w:t xml:space="preserve">kalaśa</w:t>
      </w:r>
      <w:r>
        <w:t xml:space="preserve">) d’argent, avec un […] en</w:t>
      </w:r>
      <w:r>
        <w:t xml:space="preserve"> </w:t>
      </w:r>
      <w:r>
        <w:rPr>
          <w:iCs/>
          <w:i/>
        </w:rPr>
        <w:t xml:space="preserve">hanira</w:t>
      </w:r>
      <w:r>
        <w:t xml:space="preserve"> </w:t>
      </w:r>
      <w:r>
        <w:t xml:space="preserve">pesant 8</w:t>
      </w:r>
      <w:r>
        <w:t xml:space="preserve"> </w:t>
      </w:r>
      <w:r>
        <w:rPr>
          <w:iCs/>
          <w:i/>
        </w:rPr>
        <w:t xml:space="preserve">jyaṅ</w:t>
      </w:r>
      <w:r>
        <w:t xml:space="preserve">, 1</w:t>
      </w:r>
      <w:r>
        <w:t xml:space="preserve"> </w:t>
      </w:r>
      <w:r>
        <w:rPr>
          <w:iCs/>
          <w:i/>
        </w:rPr>
        <w:t xml:space="preserve">liṅ</w:t>
      </w:r>
      <w:r>
        <w:t xml:space="preserve">, 1</w:t>
      </w:r>
      <w:r>
        <w:t xml:space="preserve"> </w:t>
      </w:r>
      <w:r>
        <w:rPr>
          <w:iCs/>
          <w:i/>
        </w:rPr>
        <w:t xml:space="preserve">pāda</w:t>
      </w:r>
      <w:r>
        <w:t xml:space="preserve">. Il les offre à titre de présents de S. M. Śrī Sūryavarmadeva au K. J. Sakavrāhmaṇa ⟨Sak Vrāhmaṇa⟩.</w:t>
      </w:r>
    </w:p>
    <w:p>
      <w:pPr>
        <w:pStyle w:val="Heading1"/>
      </w:pPr>
      <w:r>
        <w:t xml:space="preserve">Bibliography</w:t>
      </w:r>
    </w:p>
    <w:p>
      <w:pPr>
        <w:pStyle w:val="FirstParagraph"/>
      </w:pPr>
      <w:r>
        <w:t xml:space="preserve">First edited by George Cœdès (1937–1966, vol. 1, pp. 195–197) with a French translation.</w:t>
      </w:r>
    </w:p>
    <w:p>
      <w:pPr>
        <w:pStyle w:val="Heading2"/>
      </w:pPr>
      <w:r>
        <w:t xml:space="preserve">Primary</w:t>
      </w:r>
    </w:p>
    <w:p>
      <w:pPr>
        <w:pStyle w:val="FirstParagraph"/>
      </w:pPr>
      <w:r>
        <w:rPr>
          <w:bCs/>
          <w:b/>
        </w:rPr>
        <w:t xml:space="preserve">[GC]</w:t>
      </w:r>
      <w:r>
        <w:t xml:space="preserve"> </w:t>
      </w:r>
      <w:r>
        <w:t xml:space="preserve">Cœdès, George. 1937–1966.</w:t>
      </w:r>
      <w:r>
        <w:t xml:space="preserve"> </w:t>
      </w:r>
      <w:r>
        <w:rPr>
          <w:iCs/>
          <w:i/>
        </w:rPr>
        <w:t xml:space="preserve">Inscriptions du Cambodge I-VIII</w:t>
      </w:r>
      <w:r>
        <w:t xml:space="preserve">. Collection de textes et documents sur l’Indochine 3. Hanoi; Paris: Imprimerie d’Extrême-Orient. Volume 1, pages 195–197.</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variable"/>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proofState w:grammar="clean" w:spelling="clean"/>
  <w:stylePaneFormatFilter w:val="0004"/>
  <w:footnotePr>
    <w:footnote w:id="-1"/>
    <w:footnote w:id="0"/>
  </w:footnotePr>
  <w:doNotTrackMoves/>
  <w:drawingGridHorizontalSpacing w:val="360"/>
  <w:drawingGridVerticalSpacing w:val="360"/>
  <w:displayHorizontalDrawingGridEvery w:val="0"/>
  <w:displayVerticalDrawingGridEvery w:val="0"/>
  <w:characterSpacingControl w:val="doNotCompress"/>
  <w:savePreviewPicture/>
  <w:rsids>
  </w:rsids>
  <m:mathPr>
    <m:mathFont m:val="Cambria Math"/>
    <m:brkBin m:val="before"/>
    <m:brkBinSub m:val="--"/>
    <m:smallFrac m:val="0"/>
    <m:dispDef/>
    <m:lMargin m:val="0"/>
    <m:rMargin m:val="0"/>
    <m:wrapRight/>
    <m:intLim m:val="subSup"/>
    <m:naryLim m:val="undOvr"/>
  </m:mathPr>
  <w:clrSchemeMapping w:accent1="accent1" w:accent2="accent2" w:accent3="accent3" w:accent4="accent4" w:accent5="accent5" w:accent6="accent6" w:bg1="light1" w:bg2="light2" w:followedHyperlink="followedHyperlink" w:hyperlink="hyperlink" w:t1="dark1" w:t2="dark2"/>
  <w:decimalSymbol w:val="."/>
  <w:listSeparator w:val=","/>
  <w:zoom w:percent="100"/>
  <w:embedSystemFonts/>
  <w:defaultTabStop w:val="720"/>
  <w:autoHyphenation w:val="true"/>
  <w:hyphenationZone w:val="0"/>
  <w:compat>
    <w:compatSetting w:name="compatibilityMode" w:uri="http://schemas.microsoft.com/office/word" w:val="12"/>
  </w:compat>
  <w:themeFontLang w:bidi="" w:eastAsia="" w:val="en-U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808080"/>
    </w:rPr>
  </w:style>
  <w:style w:styleId="ColorGreen" w:type="character">
    <w:name w:val="ColorGreen"/>
    <w:basedOn w:val="DefaultParagraphFont"/>
    <w:qFormat/>
    <w:rPr>
      <w:color w:val="00A933"/>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FF0000"/>
    </w:rPr>
  </w:style>
  <w:style w:styleId="ColorMagenta" w:type="character">
    <w:name w:val="ColorMagenta"/>
    <w:basedOn w:val="ColorBrown"/>
    <w:qFormat/>
    <w:rPr>
      <w:color w:val="A7074B"/>
    </w:rPr>
  </w:style>
  <w:style w:styleId="ColorBlue" w:type="character">
    <w:name w:val="ColorBlue"/>
    <w:basedOn w:val="ColorGray"/>
    <w:qFormat/>
    <w:rPr>
      <w:color w:val="3465A4"/>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dharmalekha.info/prosody#prosody-169" TargetMode="External" /><Relationship Type="http://schemas.openxmlformats.org/officeDocument/2006/relationships/hyperlink" Id="rId21" Target="https://dharmalekha.info/texts/INSCIK00136" TargetMode="External" /></Relationships>
</file>

<file path=word/_rels/footnotes.xml.rels><?xml version="1.0" encoding="UTF-8"?><Relationships xmlns="http://schemas.openxmlformats.org/package/2006/relationships"><Relationship Type="http://schemas.openxmlformats.org/officeDocument/2006/relationships/hyperlink" Id="rId20" Target="https://dharmalekha.info/prosody#prosody-169" TargetMode="External" /><Relationship Type="http://schemas.openxmlformats.org/officeDocument/2006/relationships/hyperlink" Id="rId21" Target="https://dharmalekha.info/texts/INSCIK00136"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LibreOffice/26.2.6.3$Linux_X86_64 LibreOffice_project/620$Build-3</Application>
  <AppVersion>15.0000</AppVersion>
  <Pages>1</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660. Prasat Khna inscription, Preah Vihear province, 963 śaka</dc:title>
  <dc:creator>Chloé Chollet</dc:creator>
  <cp:keywords/>
  <dcterms:created xsi:type="dcterms:W3CDTF">2026-09-30T00:46:26Z</dcterms:created>
  <dcterms:modified xsi:type="dcterms:W3CDTF">2026-09-30T00:46:26Z</dcterms:modified>
</cp:coreProperties>
</file>

<file path=docProps/custom.xml><?xml version="1.0" encoding="utf-8"?>
<Properties xmlns="http://schemas.openxmlformats.org/officeDocument/2006/custom-properties" xmlns:vt="http://schemas.openxmlformats.org/officeDocument/2006/docPropsVTypes"/>
</file>