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499. Pillar from Si T’ep, 4th-5th century Śaka</w:t>
      </w:r>
    </w:p>
    <w:p>
      <w:pPr>
        <w:pStyle w:val="Author"/>
      </w:pPr>
      <w:r>
        <w:t xml:space="preserve">Kunthea Chhom and Arlo Griffiths</w:t>
      </w:r>
    </w:p>
    <w:p>
      <w:pPr>
        <w:pStyle w:val="FirstParagraph"/>
      </w:pPr>
      <w:r>
        <w:t xml:space="preserve">Authors of digital edition: Kunthea Chhom, Arlo Griffiths</w:t>
      </w:r>
    </w:p>
    <w:p>
      <w:pPr>
        <w:pStyle w:val="BodyText"/>
      </w:pPr>
      <w:r>
        <w:t xml:space="preserve">Identifier: DHARMA_INSCIK00499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texts/xml/DHARMA_INSCIK00499.xml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[6+] mat taṁ dharmmāś coktā ye [5+]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[6+]ṅ kānīnarṣes tasya kr̥ta [7+]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[6+] vetty akhilaṁ sa codyam· [7+]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[6+]ś śiṣṭaga(ṇa)sya yaś ca ∥ ve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[gr̥]hītan nr̥pasiṅhena kurvvatā puṇyasa[ñcayaṁ?]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[praj]āpālane śūrau satyadayānvitau [5+]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mat taṁ • Chhabra note "(or</w:t>
      </w:r>
      <w:r>
        <w:t xml:space="preserve"> </w:t>
      </w:r>
      <w:r>
        <w:rPr>
          <w:i/>
          <w:iCs/>
        </w:rPr>
        <w:t xml:space="preserve">mantaṁ</w:t>
      </w:r>
      <w:r>
        <w:t xml:space="preserve">)". Le</w:t>
      </w:r>
      <w:r>
        <w:t xml:space="preserve"> </w:t>
      </w:r>
      <w:r>
        <w:rPr>
          <w:i/>
          <w:iCs/>
        </w:rPr>
        <w:t xml:space="preserve">ma</w:t>
      </w:r>
      <w:r>
        <w:t xml:space="preserve"> </w:t>
      </w:r>
      <w:r>
        <w:t xml:space="preserve">n’est pas claire sur l’estampage.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kānīnarṣes ⬦</w:t>
      </w:r>
      <w:r>
        <w:t xml:space="preserve"> </w:t>
      </w:r>
      <w:r>
        <w:rPr>
          <w:rStyle w:val="ColorGreen"/>
          <w:i/>
          <w:iCs/>
        </w:rPr>
        <w:t xml:space="preserve">kānīnarṣis</w:t>
      </w:r>
      <w:r>
        <w:t xml:space="preserve"> </w:t>
      </w:r>
      <w:r>
        <w:t xml:space="preserve">BC.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ve • Chhabra note "(la)", mais la lecture n’est certainemement pas</w:t>
      </w:r>
      <w:r>
        <w:t xml:space="preserve"> </w:t>
      </w:r>
      <w:r>
        <w:rPr>
          <w:i/>
          <w:iCs/>
        </w:rPr>
        <w:t xml:space="preserve">la</w:t>
      </w:r>
      <w:r>
        <w:t xml:space="preserve">.</w:t>
      </w:r>
    </w:p>
    <w:p>
      <w:pPr>
        <w:pStyle w:val="BodyText"/>
      </w:pPr>
      <w:r>
        <w:rPr>
          <w:rStyle w:val="ColorGray"/>
        </w:rPr>
        <w:t xml:space="preserve">⟨6⟩</w:t>
      </w:r>
      <w:r>
        <w:t xml:space="preserve"> </w:t>
      </w:r>
      <w:r>
        <w:t xml:space="preserve">śūrau • Chhabra donne</w:t>
      </w:r>
      <w:r>
        <w:t xml:space="preserve"> </w:t>
      </w:r>
      <w:r>
        <w:rPr>
          <w:i/>
          <w:iCs/>
        </w:rPr>
        <w:t xml:space="preserve">śurau</w:t>
      </w:r>
      <w:r>
        <w:t xml:space="preserve">, la note de bas de page concernant ce mot montre que la lecture qu’il avait l’intention de donner était (correctement)</w:t>
      </w:r>
      <w:r>
        <w:t xml:space="preserve"> </w:t>
      </w:r>
      <w:r>
        <w:rPr>
          <w:i/>
          <w:iCs/>
        </w:rPr>
        <w:t xml:space="preserve">śūrau</w:t>
      </w:r>
      <w:r>
        <w:t xml:space="preserve">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Edited by Bahadur Chand Chhabra (1935, p. 54) without translation ; reedited here by Arlo Griffiths.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[BC]</w:t>
      </w:r>
      <w:r>
        <w:t xml:space="preserve"> </w:t>
      </w:r>
      <w:r>
        <w:t xml:space="preserve">Chhabra, Bahadur Chand. 1935. “Expansion of Indo-Aryan culture during Pallava rule as evidenced by inscriptions.” JASB (Lett.) 1 (1), pp. 1–64. Page 54.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499. Pillar from Si T’ep, 4th-5th century Śaka</dc:title>
  <dc:creator>Kunthea Chhom and Arlo Griffiths</dc:creator>
  <cp:keywords/>
  <dcterms:created xsi:type="dcterms:W3CDTF">2026-10-26T14:04:35Z</dcterms:created>
  <dcterms:modified xsi:type="dcterms:W3CDTF">2026-10-26T14:04:35Z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