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407. Stela from Wat Maheyong, 6th century Śaka</w:t>
      </w:r>
    </w:p>
    <w:p>
      <w:pPr>
        <w:pStyle w:val="Author"/>
      </w:pPr>
      <w:r>
        <w:t xml:space="preserve">Kunthea Chhom and Arlo Griffiths</w:t>
      </w:r>
    </w:p>
    <w:p>
      <w:pPr>
        <w:pStyle w:val="FirstParagraph"/>
      </w:pPr>
      <w:r>
        <w:t xml:space="preserve">Authors of digital edition: Kunthea Chhom, Arlo Griffiths</w:t>
      </w:r>
    </w:p>
    <w:p>
      <w:pPr>
        <w:pStyle w:val="BodyText"/>
      </w:pPr>
      <w:r>
        <w:t xml:space="preserve">Identifier: DHARMA_INSCIK00407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texts/xml/DHARMA_INSCIK00407.xml</w:t>
      </w:r>
    </w:p>
    <w:p>
      <w:pPr>
        <w:pStyle w:val="BodyText"/>
      </w:pPr>
      <w:r>
        <w:t xml:space="preserve">Language: Sanskrit [Khmer]</w:t>
      </w:r>
    </w:p>
    <w:p>
      <w:pPr>
        <w:pStyle w:val="BodyText"/>
      </w:pPr>
      <w:r>
        <w:t xml:space="preserve">Commit: 2026-10-23 15:46 (7597515), last modified 2026-09-17 01:54 (2c24a58)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1. Śardūlavikrīḍita</w:t>
      </w:r>
    </w:p>
    <w:p>
      <w:pPr>
        <w:pStyle w:val="BodyText"/>
      </w:pPr>
      <w:r>
        <w:t xml:space="preserve">[–––⏑⏑–⏑–⏑⏑⏑–––⏑––⏑–]</w:t>
      </w:r>
      <w:r>
        <w:br/>
      </w:r>
      <w:r>
        <w:t xml:space="preserve">[–––⏑] h. tāsv . v .. r . dh . y .. u [–⏑–] bhukt(a)yo(ḥ)</w:t>
      </w:r>
      <w:r>
        <w:br/>
      </w:r>
      <w:r>
        <w:t xml:space="preserve">[–––⏑⏑–⏑–⏑⏑⏑–––⏑––⏑–]</w:t>
      </w:r>
      <w:r>
        <w:br/>
      </w:r>
      <w:r>
        <w:t xml:space="preserve">[–––⏑⏑–⏑–⏑⏑⏑–––⏑––⏑–]</w:t>
      </w:r>
    </w:p>
    <w:p>
      <w:pPr>
        <w:pStyle w:val="BodyText"/>
      </w:pPr>
      <w:r>
        <w:t xml:space="preserve">2. Śardūlavikrīḍita</w:t>
      </w:r>
    </w:p>
    <w:p>
      <w:pPr>
        <w:pStyle w:val="BodyText"/>
      </w:pPr>
      <w:r>
        <w:t xml:space="preserve">[–––⏑⏑–⏑–⏑⏑⏑–––⏑––⏑–]</w:t>
      </w:r>
      <w:r>
        <w:br/>
      </w:r>
      <w:r>
        <w:t xml:space="preserve">[–––⏑] ha caṅkramāśana-gr̥haṁ sopoṣadhāg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rakam·</w:t>
      </w:r>
      <w:r>
        <w:br/>
      </w:r>
      <w:r>
        <w:t xml:space="preserve">bhaktaṁ sāṅghika-paudgalaṁ pratidinaṁ ... r . [⏑––⏑–]</w:t>
      </w:r>
      <w:r>
        <w:br/>
      </w:r>
      <w:r>
        <w:t xml:space="preserve">[–––⏑⏑–⏑–⏑⏑⏑–––⏑––⏑–]</w:t>
      </w:r>
    </w:p>
    <w:p>
      <w:pPr>
        <w:pStyle w:val="BodyText"/>
      </w:pPr>
      <w:r>
        <w:t xml:space="preserve">3. Śardūlavikrīḍita</w:t>
      </w:r>
    </w:p>
    <w:p>
      <w:pPr>
        <w:pStyle w:val="BodyText"/>
      </w:pPr>
      <w:r>
        <w:t xml:space="preserve">[–––⏑⏑–⏑–⏑⏑⏑–––⏑––⏑–]</w:t>
      </w:r>
      <w:r>
        <w:br/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[––] (p)āramitārccanaṁ sahamaṣīpatrārppaṇaṁ lekhanam·</w:t>
      </w:r>
      <w:r>
        <w:br/>
      </w:r>
      <w:r>
        <w:t xml:space="preserve">Ijyāgasti-mahātmano dvija-gaṇasyānnañ c. [––⏑–]</w:t>
      </w:r>
      <w:r>
        <w:br/>
      </w:r>
      <w:r>
        <w:t xml:space="preserve">[–––⏑⏑–⏑–⏑⏑⏑–––⏑––⏑–]</w:t>
      </w:r>
    </w:p>
    <w:p>
      <w:pPr>
        <w:pStyle w:val="BodyText"/>
      </w:pPr>
      <w:r>
        <w:t xml:space="preserve">4. Śardūlavikrīḍita</w:t>
      </w:r>
    </w:p>
    <w:p>
      <w:pPr>
        <w:pStyle w:val="BodyText"/>
      </w:pPr>
      <w:r>
        <w:t xml:space="preserve">[–––⏑⏑–⏑–⏑⏑⏑–––⏑––⏑–]</w:t>
      </w:r>
      <w:r>
        <w:br/>
      </w:r>
      <w:r>
        <w:t xml:space="preserve">(tyā)g(e) nārahitā saddharmma-kathanā dhūpa-pradīpānvitā</w:t>
      </w:r>
      <w:r>
        <w:br/>
      </w:r>
      <w:r>
        <w:t xml:space="preserve">mālādāma-vitāna-cāmara-vatī cīnadhv(aj.) [–⏑–]</w:t>
      </w:r>
      <w:r>
        <w:br/>
      </w:r>
      <w:r>
        <w:t xml:space="preserve">[–––⏑⏑–⏑–⏑⏑⏑–––⏑––⏑–]</w:t>
      </w:r>
    </w:p>
    <w:p>
      <w:pPr>
        <w:pStyle w:val="BodyText"/>
      </w:pPr>
      <w:r>
        <w:t xml:space="preserve">5. Śardūlavikrīḍita</w:t>
      </w:r>
    </w:p>
    <w:p>
      <w:pPr>
        <w:pStyle w:val="BodyText"/>
      </w:pPr>
      <w:r>
        <w:t xml:space="preserve">[–––⏑⏑–⏑–⏑⏑⏑–––⏑––⏑–]</w:t>
      </w:r>
      <w:r>
        <w:br/>
      </w:r>
      <w:r>
        <w:t xml:space="preserve">(p)uṇyañ cānyad api pradiṣṭam aniśaṁ dharmmaḥ prajāpālanam·</w:t>
      </w:r>
      <w:r>
        <w:br/>
      </w:r>
      <w:r>
        <w:t xml:space="preserve">Iṣṭāniṣṭa-samatvam indriya-jayaḥ khedas su . r̥ .. r̥ [⏑–]</w:t>
      </w:r>
      <w:r>
        <w:br/>
      </w:r>
      <w:r>
        <w:t xml:space="preserve">[–––⏑⏑–⏑–⏑⏑⏑–––⏑––⏑–]</w:t>
      </w:r>
    </w:p>
    <w:p>
      <w:pPr>
        <w:pStyle w:val="BodyText"/>
      </w:pPr>
      <w:r>
        <w:t xml:space="preserve">6.</w:t>
      </w:r>
      <w:r>
        <w:t xml:space="preserve"> </w:t>
      </w:r>
      <w:hyperlink r:id="rId9">
        <w:r>
          <w:rPr>
            <w:rStyle w:val="Hyperlink"/>
          </w:rPr>
          <w:t xml:space="preserve">Indravajrā</w:t>
        </w:r>
      </w:hyperlink>
    </w:p>
    <w:p>
      <w:pPr>
        <w:pStyle w:val="BodyText"/>
      </w:pPr>
      <w:r>
        <w:t xml:space="preserve">[––⏑––⏑⏑–⏑––]</w:t>
      </w:r>
      <w:r>
        <w:br/>
      </w:r>
      <w:r>
        <w:t xml:space="preserve">[–] ryāpta-bhogena y[⏑–⏑––]</w:t>
      </w:r>
      <w:r>
        <w:br/>
      </w:r>
      <w:r>
        <w:t xml:space="preserve">Arnnāyanāmā (g/ś) [⏑⏑–⏑––]</w:t>
      </w:r>
      <w:r>
        <w:br/>
      </w:r>
      <w:r>
        <w:t xml:space="preserve">[––⏑––⏑⏑–⏑––]</w:t>
      </w:r>
    </w:p>
    <w:p>
      <w:pPr>
        <w:pStyle w:val="Heading1"/>
      </w:pPr>
      <w:r>
        <w:t xml:space="preserve">Translation by Skilling 2017</w:t>
      </w:r>
    </w:p>
    <w:p>
      <w:pPr>
        <w:pStyle w:val="FirstParagraph"/>
      </w:pPr>
      <w:r>
        <w:t xml:space="preserve">1.</w:t>
      </w:r>
    </w:p>
    <w:p>
      <w:pPr>
        <w:pStyle w:val="BodyText"/>
      </w:pPr>
      <w:r>
        <w:t xml:space="preserve">(Too damaged to be translated.)</w:t>
      </w:r>
    </w:p>
    <w:p>
      <w:pPr>
        <w:pStyle w:val="BodyText"/>
      </w:pPr>
      <w:r>
        <w:t xml:space="preserve">2.</w:t>
      </w:r>
    </w:p>
    <w:p>
      <w:pPr>
        <w:pStyle w:val="BodyText"/>
      </w:pPr>
      <w:r>
        <w:t xml:space="preserve">[…] a walkway, a refectory, along with an</w:t>
      </w:r>
      <w:r>
        <w:t xml:space="preserve"> </w:t>
      </w:r>
      <w:r>
        <w:rPr>
          <w:i/>
          <w:iCs/>
        </w:rPr>
        <w:t xml:space="preserve">upoṣadha</w:t>
      </w:r>
      <w:r>
        <w:t xml:space="preserve"> </w:t>
      </w:r>
      <w:r>
        <w:t xml:space="preserve">hall […] meals for the</w:t>
      </w:r>
      <w:r>
        <w:t xml:space="preserve"> </w:t>
      </w:r>
      <w:r>
        <w:rPr>
          <w:i/>
          <w:iCs/>
        </w:rPr>
        <w:t xml:space="preserve">saṁgha</w:t>
      </w:r>
      <w:r>
        <w:t xml:space="preserve"> </w:t>
      </w:r>
      <w:r>
        <w:t xml:space="preserve">and for individual monks, daily […]</w:t>
      </w:r>
    </w:p>
    <w:p>
      <w:pPr>
        <w:pStyle w:val="BodyText"/>
      </w:pPr>
      <w:r>
        <w:t xml:space="preserve">3.</w:t>
      </w:r>
    </w:p>
    <w:p>
      <w:pPr>
        <w:pStyle w:val="BodyText"/>
      </w:pPr>
      <w:r>
        <w:t xml:space="preserve">[…] worship of the ⟨</w:t>
      </w:r>
      <w:r>
        <w:rPr>
          <w:i/>
          <w:iCs/>
        </w:rPr>
        <w:t xml:space="preserve">Prajñ -</w:t>
      </w:r>
      <w:r>
        <w:t xml:space="preserve">⟩</w:t>
      </w:r>
      <w:r>
        <w:rPr>
          <w:i/>
          <w:iCs/>
        </w:rPr>
        <w:t xml:space="preserve">p ramit</w:t>
      </w:r>
      <w:r>
        <w:t xml:space="preserve">, together with supplies of ink and palm leaves, the writing […] food for the group of twice-born, who worship the greatness of Agastya […]</w:t>
      </w:r>
    </w:p>
    <w:p>
      <w:pPr>
        <w:pStyle w:val="BodyText"/>
      </w:pPr>
      <w:r>
        <w:t xml:space="preserve">4.</w:t>
      </w:r>
    </w:p>
    <w:p>
      <w:pPr>
        <w:pStyle w:val="BodyText"/>
      </w:pPr>
      <w:r>
        <w:t xml:space="preserve">[…] preaching the Saddharma accompanied by incense and lamps […] ower garlands, festoons, baldaquins, yak-tail fans, and Chinese banners […]</w:t>
      </w:r>
    </w:p>
    <w:p>
      <w:pPr>
        <w:pStyle w:val="BodyText"/>
      </w:pPr>
      <w:r>
        <w:t xml:space="preserve">5.</w:t>
      </w:r>
    </w:p>
    <w:p>
      <w:pPr>
        <w:pStyle w:val="BodyText"/>
      </w:pPr>
      <w:r>
        <w:t xml:space="preserve">[…] other deeds of merit were indicated, incessantly, the</w:t>
      </w:r>
      <w:r>
        <w:t xml:space="preserve"> </w:t>
      </w:r>
      <w:r>
        <w:rPr>
          <w:i/>
          <w:iCs/>
        </w:rPr>
        <w:t xml:space="preserve">dharma</w:t>
      </w:r>
      <w:r>
        <w:t xml:space="preserve">, the protection of the populace […] equal towards the liked and disliked, mastery of the senses, weariness well […]</w:t>
      </w:r>
    </w:p>
    <w:p>
      <w:pPr>
        <w:pStyle w:val="BodyText"/>
      </w:pPr>
      <w:r>
        <w:t xml:space="preserve">6.</w:t>
      </w:r>
    </w:p>
    <w:p>
      <w:pPr>
        <w:pStyle w:val="BodyText"/>
      </w:pPr>
      <w:r>
        <w:t xml:space="preserve">[…]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Edited by Peter Skilling (2017, pp. 61–62) with an English translation.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[LF]</w:t>
      </w:r>
      <w:r>
        <w:t xml:space="preserve"> </w:t>
      </w:r>
      <w:r>
        <w:t xml:space="preserve">Skilling, Peter. 2017. “The Wat Maheyong Inscription (NS 10, K 407): The Thai-Malay Peninsula in the Wide World of Buddhist Material and Cultural Exchange.” In:</w:t>
      </w:r>
      <w:r>
        <w:t xml:space="preserve"> </w:t>
      </w:r>
      <w:r>
        <w:rPr>
          <w:i/>
          <w:iCs/>
        </w:rPr>
        <w:t xml:space="preserve">Peninsular Siam and Its Neighborhoods: Essays in Memory of Dr. Preecha Noonsuk</w:t>
      </w:r>
      <w:r>
        <w:t xml:space="preserve">. Edited by Wannasarn Noonsuk. Nakhon Si Thammarat: Cultural Council of Nakhon Si Thammarat Province, pp. 55–79. Pages 61–62.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prosody#prosody-4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prosody#prosody-45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407. Stela from Wat Maheyong, 6th century Śaka</dc:title>
  <dc:creator>Kunthea Chhom and Arlo Griffiths</dc:creator>
  <cp:keywords/>
  <dcterms:created xsi:type="dcterms:W3CDTF">2026-10-26T13:59:26Z</dcterms:created>
  <dcterms:modified xsi:type="dcterms:W3CDTF">2026-10-26T13:59:26Z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