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365. Stela from Vat Luang Kau, 5th century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DHARMA_INSCIK00365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texts/xml/DHARMA_INSCIK00365.xml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2026-10-23 15:46 (7597515),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fifth-sixth centuries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Sragdharā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⟨A1⟩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A⟩</w:t>
      </w:r>
      <w:r>
        <w:rPr>
          <w:rStyle w:val="ColorGray"/>
        </w:rPr>
        <w:t xml:space="preserve"> </w:t>
      </w:r>
      <w:r>
        <w:t xml:space="preserve">vyāsaṁ māyā-sahasrañ jagad idam akhilaṁ yais tribhir nnaikakāle</w:t>
      </w:r>
      <w:r>
        <w:br/>
      </w:r>
      <w:r>
        <w:rPr>
          <w:rStyle w:val="ColorGray"/>
        </w:rPr>
        <w:t xml:space="preserve">⟨A2⟩</w:t>
      </w:r>
      <w:r>
        <w:rPr>
          <w:rStyle w:val="ColorGray"/>
        </w:rPr>
        <w:t xml:space="preserve"> </w:t>
      </w:r>
      <w:r>
        <w:t xml:space="preserve">gacchaty antaṁ nimagnaṁ bhava-salila-nidhau tārayanti sma ye ca</w:t>
      </w:r>
      <w:r>
        <w:br/>
      </w:r>
      <w:r>
        <w:rPr>
          <w:rStyle w:val="ColorGray"/>
        </w:rPr>
        <w:t xml:space="preserve">⟨A3⟩</w:t>
      </w:r>
      <w:r>
        <w:rPr>
          <w:rStyle w:val="ColorGray"/>
        </w:rPr>
        <w:t xml:space="preserve"> </w:t>
      </w:r>
      <w:r>
        <w:t xml:space="preserve">brahmopendreśvarāṇāṁ sanikhila-manujaṁ satva-bhāvañ ca teṣā</w:t>
      </w:r>
      <w:r>
        <w:rPr>
          <w:rStyle w:val="ColorGray"/>
        </w:rPr>
        <w:t xml:space="preserve">⟨A4⟩</w:t>
      </w:r>
      <w:r>
        <w:t xml:space="preserve">m</w:t>
      </w:r>
      <w:r>
        <w:br/>
      </w:r>
      <w:r>
        <w:t xml:space="preserve">ādhr̥nnr̥̄ṇāṁ narendraḥ kuśalavidhim imaṁ yaś cakārā [⏑] hetoḥ ∥</w:t>
      </w:r>
    </w:p>
    <w:p>
      <w:pPr>
        <w:pStyle w:val="BodyText"/>
      </w:pPr>
      <w:r>
        <w:rPr>
          <w:rStyle w:val="ColorGray"/>
        </w:rPr>
        <w:t xml:space="preserve">⟨A5⟩</w:t>
      </w:r>
      <w:r>
        <w:rPr>
          <w:rStyle w:val="ColorGray"/>
        </w:rPr>
        <w:t xml:space="preserve"> </w:t>
      </w:r>
      <w:r>
        <w:t xml:space="preserve">Ity evāyaṁ śrīśaṅkaranārāyaṇa-pitāmahādisarvvadeva</w:t>
      </w:r>
      <w:r>
        <w:rPr>
          <w:rStyle w:val="ColorGray"/>
        </w:rPr>
        <w:t xml:space="preserve">⟨A6⟩</w:t>
      </w:r>
      <w:r>
        <w:t xml:space="preserve">prasādābhiṣiktaḥ pūrvvenārjjita-śubha-kuśala-nimitta-saṁbhā</w:t>
      </w:r>
      <w:r>
        <w:rPr>
          <w:rStyle w:val="ColorGray"/>
        </w:rPr>
        <w:t xml:space="preserve">⟨A7⟩</w:t>
      </w:r>
      <w:r>
        <w:t xml:space="preserve">vita-sarvva-karmmātimānuṣa-karmmā yudhiṣṭhira Iva saddharma-sthitau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⟨A8⟩</w:t>
      </w:r>
      <w:r>
        <w:rPr>
          <w:rStyle w:val="ColorGray"/>
        </w:rPr>
        <w:t xml:space="preserve"> </w:t>
      </w:r>
      <w:r>
        <w:t xml:space="preserve">[vivu]dha-nara-patir iva prajāpālane dhanañjaya Iva ripu-gaṇa</w:t>
      </w:r>
      <w:r>
        <w:rPr>
          <w:rStyle w:val="ColorGray"/>
        </w:rPr>
        <w:t xml:space="preserve">⟨A9⟩</w:t>
      </w:r>
      <w:r>
        <w:t xml:space="preserve">vijaye Indradyumna Iva bhuri-yajña-vidhāne śibir iva dāne mahā</w:t>
      </w:r>
      <w:r>
        <w:rPr>
          <w:rStyle w:val="ColorGray"/>
        </w:rPr>
        <w:t xml:space="preserve">⟨A10⟩</w:t>
      </w:r>
      <w:r>
        <w:t xml:space="preserve">dāne bhagavan-mahāpuruṣa-brahmaṇya-tānucārīva brāhmaṇya-bhāve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⟨A11⟩</w:t>
      </w:r>
      <w:r>
        <w:rPr>
          <w:rStyle w:val="ColorGray"/>
        </w:rPr>
        <w:t xml:space="preserve"> </w:t>
      </w:r>
      <w:r>
        <w:t xml:space="preserve">kanaka-pāṇḍya Iva nyāya-rakṣaṇe mahodadhir iva gāmbhīryye merur iva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⟨A12⟩</w:t>
      </w:r>
      <w:r>
        <w:rPr>
          <w:rStyle w:val="ColorGray"/>
        </w:rPr>
        <w:t xml:space="preserve"> </w:t>
      </w:r>
      <w:r>
        <w:t xml:space="preserve">sthairyye pūrvamatena bhagavatā śrīliṅgaparvvatenāsmin dūradeśād ā</w:t>
      </w:r>
      <w:r>
        <w:rPr>
          <w:rStyle w:val="ColorGray"/>
        </w:rPr>
        <w:t xml:space="preserve">⟨A13⟩</w:t>
      </w:r>
      <w:r>
        <w:t xml:space="preserve">nītādhiṣṭhito mahādhirājyaiśvaryye viśiṣṭa-vispaṣṭāṣṭārddhākṣara</w:t>
      </w:r>
      <w:r>
        <w:rPr>
          <w:rStyle w:val="ColorGray"/>
        </w:rPr>
        <w:t xml:space="preserve">⟨A14⟩</w:t>
      </w:r>
      <w:r>
        <w:t xml:space="preserve">maṅgala-nāmadheyo dviṣad-anekānīkāvāpta-vijayo vijaya Iva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⟨A15⟩</w:t>
      </w:r>
      <w:r>
        <w:rPr>
          <w:rStyle w:val="ColorGray"/>
        </w:rPr>
        <w:t xml:space="preserve"> </w:t>
      </w:r>
      <w:r>
        <w:t xml:space="preserve">mahādirājaś śrīmāñ chrīdevānīkaḥ Apārasaṁsāra-sāgarā</w:t>
      </w:r>
      <w:r>
        <w:rPr>
          <w:rStyle w:val="ColorGray"/>
        </w:rPr>
        <w:t xml:space="preserve">⟨A16⟩</w:t>
      </w:r>
      <w:r>
        <w:t xml:space="preserve">t taraṇāya sarvva-satvān uddiśya mahāgni-makha-purogamaṁ sāneka-go-sahasra</w:t>
      </w:r>
    </w:p>
    <w:p>
      <w:pPr>
        <w:pStyle w:val="BodyText"/>
      </w:pPr>
      <w:r>
        <w:rPr>
          <w:rStyle w:val="ColorGray"/>
        </w:rPr>
        <w:t xml:space="preserve">⟨B1⟩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B⟩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⟨B2⟩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⟨B3⟩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⟨B4⟩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⟨B5⟩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⟨B6⟩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⟨B7⟩</w:t>
      </w:r>
      <w:r>
        <w:rPr>
          <w:rStyle w:val="ColorGray"/>
        </w:rPr>
        <w:t xml:space="preserve"> </w:t>
      </w:r>
      <w:r>
        <w:t xml:space="preserve">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⟨B8⟩</w:t>
      </w:r>
      <w:r>
        <w:rPr>
          <w:rStyle w:val="ColorGray"/>
        </w:rPr>
        <w:t xml:space="preserve"> </w:t>
      </w:r>
      <w:r>
        <w:t xml:space="preserve">saṁvarddhanaṁ mahāpāpa-pāvanaṁ mahātīrttham [1+]ñ cakāra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⟨B9⟩</w:t>
      </w:r>
      <w:r>
        <w:rPr>
          <w:rStyle w:val="ColorGray"/>
        </w:rPr>
        <w:t xml:space="preserve"> </w:t>
      </w:r>
      <w:r>
        <w:t xml:space="preserve">k[.] [1+] pakarānekaka [3+] gavāṁ sahasra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⟨B10⟩</w:t>
      </w:r>
      <w:r>
        <w:rPr>
          <w:rStyle w:val="ColorGray"/>
        </w:rPr>
        <w:t xml:space="preserve"> </w:t>
      </w:r>
      <w:r>
        <w:t xml:space="preserve">ne tarppayad āhutaṁ [3+] rvva [3+] sya nā [4+]d eva (∥)</w:t>
      </w:r>
    </w:p>
    <w:p>
      <w:pPr>
        <w:pStyle w:val="BodyText"/>
      </w:pPr>
      <w:r>
        <w:t xml:space="preserve">2. Unidentified</w:t>
      </w:r>
    </w:p>
    <w:p>
      <w:pPr>
        <w:pStyle w:val="BodyText"/>
      </w:pPr>
      <w:r>
        <w:rPr>
          <w:rStyle w:val="ColorGray"/>
        </w:rPr>
        <w:t xml:space="preserve">⟨B11⟩</w:t>
      </w:r>
      <w:r>
        <w:rPr>
          <w:rStyle w:val="ColorGray"/>
        </w:rPr>
        <w:t xml:space="preserve"> </w:t>
      </w:r>
      <w:r>
        <w:t xml:space="preserve">[⏓⏓]puragapradeśa_</w:t>
      </w:r>
      <w:r>
        <w:br/>
      </w:r>
      <w:r>
        <w:t xml:space="preserve">sarvvair vvasudhenuraira[t]nā[⏓⏓⏓]</w:t>
      </w:r>
      <w:r>
        <w:br/>
      </w:r>
      <w:r>
        <w:rPr>
          <w:rStyle w:val="ColorGray"/>
        </w:rPr>
        <w:t xml:space="preserve">⟨B12⟩</w:t>
      </w:r>
      <w:r>
        <w:rPr>
          <w:rStyle w:val="ColorGray"/>
        </w:rPr>
        <w:t xml:space="preserve"> </w:t>
      </w:r>
      <w:r>
        <w:t xml:space="preserve">[⏓⏓⏓] harīśa_</w:t>
      </w:r>
      <w:r>
        <w:br/>
      </w:r>
      <w:r>
        <w:t xml:space="preserve">pratimābhir nnaikayajña[⏓⏓⏓]ścana</w:t>
      </w:r>
    </w:p>
    <w:p>
      <w:pPr>
        <w:pStyle w:val="BodyText"/>
      </w:pPr>
      <w:r>
        <w:t xml:space="preserve">3.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⟨B13⟩</w:t>
      </w:r>
      <w:r>
        <w:rPr>
          <w:rStyle w:val="ColorGray"/>
        </w:rPr>
        <w:t xml:space="preserve"> </w:t>
      </w:r>
      <w:r>
        <w:t xml:space="preserve">sasadasyair dvijair sārddhaṁ_</w:t>
      </w:r>
      <w:r>
        <w:br/>
      </w:r>
      <w:r>
        <w:t xml:space="preserve">Agnihotra[⏑–] tadā</w:t>
      </w:r>
      <w:r>
        <w:br/>
      </w:r>
      <w:r>
        <w:rPr>
          <w:rStyle w:val="ColorGray"/>
        </w:rPr>
        <w:t xml:space="preserve">⟨B14⟩</w:t>
      </w:r>
      <w:r>
        <w:rPr>
          <w:rStyle w:val="ColorGray"/>
        </w:rPr>
        <w:t xml:space="preserve"> </w:t>
      </w:r>
      <w:r>
        <w:t xml:space="preserve">Uttamoddharaṇāṁ [⏓⏓]_</w:t>
      </w:r>
      <w:r>
        <w:br/>
      </w:r>
      <w:r>
        <w:t xml:space="preserve">cakāra praṇidhiṁ nr̥paḥ</w:t>
      </w:r>
    </w:p>
    <w:p>
      <w:pPr>
        <w:pStyle w:val="BodyText"/>
      </w:pPr>
      <w:r>
        <w:t xml:space="preserve">4.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⟨B15⟩</w:t>
      </w:r>
      <w:r>
        <w:rPr>
          <w:rStyle w:val="ColorGray"/>
        </w:rPr>
        <w:t xml:space="preserve"> </w:t>
      </w:r>
      <w:r>
        <w:t xml:space="preserve">yan mayopārjjita-puṇyaṁ_</w:t>
      </w:r>
      <w:r>
        <w:br/>
      </w:r>
      <w:r>
        <w:t xml:space="preserve">ya[⏓] deve [⏑⏓]tthitaṁ</w:t>
      </w:r>
      <w:r>
        <w:br/>
      </w:r>
      <w:r>
        <w:rPr>
          <w:rStyle w:val="ColorGray"/>
        </w:rPr>
        <w:t xml:space="preserve">⟨B16⟩</w:t>
      </w:r>
      <w:r>
        <w:rPr>
          <w:rStyle w:val="ColorGray"/>
        </w:rPr>
        <w:t xml:space="preserve"> </w:t>
      </w:r>
      <w:r>
        <w:t xml:space="preserve">tad [.]evāst[u] [⏓⏓⏓⏓]_</w:t>
      </w:r>
      <w:r>
        <w:br/>
      </w:r>
      <w:r>
        <w:t xml:space="preserve">tīrtthani [–⏑–] phalam(·)</w:t>
      </w:r>
    </w:p>
    <w:p>
      <w:pPr>
        <w:pStyle w:val="BodyText"/>
      </w:pPr>
      <w:r>
        <w:t xml:space="preserve">5.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C⟩</w:t>
      </w:r>
      <w:r>
        <w:rPr>
          <w:rStyle w:val="ColorGray"/>
        </w:rPr>
        <w:t xml:space="preserve"> </w:t>
      </w:r>
      <w:r>
        <w:t xml:space="preserve">ye vasanti mahātīrthe_</w:t>
      </w:r>
      <w:r>
        <w:br/>
      </w:r>
      <w:r>
        <w:t xml:space="preserve">tatra ca ye mr̥tā narāḥ_</w:t>
      </w:r>
      <w:r>
        <w:br/>
      </w:r>
      <w:r>
        <w:t xml:space="preserve">snavanaṁ ye ca kurvvanti</w:t>
      </w:r>
      <w:r>
        <w:br/>
      </w:r>
      <w:r>
        <w:rPr>
          <w:rStyle w:val="ColorGray"/>
        </w:rPr>
        <w:t xml:space="preserve">⟨C2⟩</w:t>
      </w:r>
      <w:r>
        <w:rPr>
          <w:rStyle w:val="ColorGray"/>
        </w:rPr>
        <w:t xml:space="preserve"> </w:t>
      </w:r>
      <w:r>
        <w:t xml:space="preserve">tatphalaṁ prāpnuvantu te (∥)_</w:t>
      </w:r>
    </w:p>
    <w:p>
      <w:pPr>
        <w:pStyle w:val="BodyText"/>
      </w:pPr>
      <w:r>
        <w:t xml:space="preserve">6.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yat tat-puṇyopama-phalaṁ_</w:t>
      </w:r>
      <w:r>
        <w:br/>
      </w:r>
      <w:r>
        <w:t xml:space="preserve">prabhāsādipurākr̥teḥ</w:t>
      </w:r>
      <w:r>
        <w:br/>
      </w:r>
      <w:r>
        <w:rPr>
          <w:rStyle w:val="ColorGray"/>
        </w:rPr>
        <w:t xml:space="preserve">⟨C3⟩</w:t>
      </w:r>
      <w:r>
        <w:rPr>
          <w:rStyle w:val="ColorGray"/>
        </w:rPr>
        <w:t xml:space="preserve"> </w:t>
      </w:r>
      <w:r>
        <w:t xml:space="preserve">[⏓⏓] nāma tad evātra</w:t>
      </w:r>
      <w:r>
        <w:br/>
      </w:r>
      <w:r>
        <w:t xml:space="preserve">bhavatu dhr̥tam adya me ∥</w:t>
      </w:r>
    </w:p>
    <w:p>
      <w:pPr>
        <w:pStyle w:val="BodyText"/>
      </w:pPr>
      <w:r>
        <w:t xml:space="preserve">7.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ye devā yajña-bhāgārttha</w:t>
      </w:r>
      <w:r>
        <w:rPr>
          <w:rStyle w:val="ColorGray"/>
        </w:rPr>
        <w:t xml:space="preserve">⟨C4⟩</w:t>
      </w:r>
      <w:r>
        <w:t xml:space="preserve">[m]</w:t>
      </w:r>
      <w:r>
        <w:br/>
      </w:r>
      <w:r>
        <w:t xml:space="preserve">[ā]gatā rohitā divi_</w:t>
      </w:r>
      <w:r>
        <w:br/>
      </w:r>
      <w:r>
        <w:t xml:space="preserve">brahmopendreśvarādyās te_</w:t>
      </w:r>
      <w:r>
        <w:br/>
      </w:r>
      <w:r>
        <w:t xml:space="preserve">tan nāma pradiśantu vai ∥</w:t>
      </w:r>
    </w:p>
    <w:p>
      <w:pPr>
        <w:pStyle w:val="BodyText"/>
      </w:pPr>
      <w:r>
        <w:t xml:space="preserve">8.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⟨C5⟩</w:t>
      </w:r>
      <w:r>
        <w:rPr>
          <w:rStyle w:val="ColorGray"/>
        </w:rPr>
        <w:t xml:space="preserve"> </w:t>
      </w:r>
      <w:r>
        <w:t xml:space="preserve">[Itye]vam ādi-praṇidhī_</w:t>
      </w:r>
      <w:r>
        <w:br/>
      </w:r>
      <w:r>
        <w:t xml:space="preserve">rājñas cintayatas tadā_</w:t>
      </w:r>
      <w:r>
        <w:br/>
      </w:r>
      <w:r>
        <w:t xml:space="preserve">nāmagataṁ kurukṣetra_</w:t>
      </w:r>
      <w:r>
        <w:br/>
      </w:r>
      <w:r>
        <w:rPr>
          <w:rStyle w:val="ColorGray"/>
        </w:rPr>
        <w:t xml:space="preserve">⟨C6⟩</w:t>
      </w:r>
      <w:r>
        <w:rPr>
          <w:rStyle w:val="ColorGray"/>
        </w:rPr>
        <w:t xml:space="preserve"> </w:t>
      </w:r>
      <w:r>
        <w:t xml:space="preserve">[⏓⏓⏓]pya-phalais samam(·) ∥_</w:t>
      </w:r>
    </w:p>
    <w:p>
      <w:pPr>
        <w:pStyle w:val="BodyText"/>
      </w:pPr>
      <w:r>
        <w:t xml:space="preserve">9.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yat pūrvvābhihitaṁ svarggyaṁ_</w:t>
      </w:r>
      <w:r>
        <w:br/>
      </w:r>
      <w:r>
        <w:t xml:space="preserve">phalaṁ devarṣi-kīrttitaṁ</w:t>
      </w:r>
      <w:r>
        <w:br/>
      </w:r>
      <w:r>
        <w:rPr>
          <w:rStyle w:val="ColorGray"/>
        </w:rPr>
        <w:t xml:space="preserve">⟨C7⟩</w:t>
      </w:r>
      <w:r>
        <w:rPr>
          <w:rStyle w:val="ColorGray"/>
        </w:rPr>
        <w:t xml:space="preserve"> </w:t>
      </w:r>
      <w:r>
        <w:t xml:space="preserve">[kurukṣe]tre tad evāstu_</w:t>
      </w:r>
      <w:r>
        <w:br/>
      </w:r>
      <w:r>
        <w:t xml:space="preserve">kurukṣetre navotthite ∥_</w:t>
      </w:r>
    </w:p>
    <w:p>
      <w:pPr>
        <w:pStyle w:val="BodyText"/>
      </w:pPr>
      <w:r>
        <w:t xml:space="preserve">10.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R̥ṣiṇā kuruṇā pūrvvaṁ</w:t>
      </w:r>
      <w:r>
        <w:br/>
      </w:r>
      <w:r>
        <w:rPr>
          <w:rStyle w:val="ColorGray"/>
        </w:rPr>
        <w:t xml:space="preserve">⟨C8⟩</w:t>
      </w:r>
      <w:r>
        <w:rPr>
          <w:rStyle w:val="ColorGray"/>
        </w:rPr>
        <w:t xml:space="preserve"> </w:t>
      </w:r>
      <w:r>
        <w:t xml:space="preserve">[⏓⏓]kṣetrī-kr̥taṁ satāṁ_</w:t>
      </w:r>
      <w:r>
        <w:br/>
      </w:r>
      <w:r>
        <w:t xml:space="preserve">tasmād iti kurukṣetraṁ_</w:t>
      </w:r>
      <w:r>
        <w:br/>
      </w:r>
      <w:r>
        <w:t xml:space="preserve">khyātaṁ tīrtthaṁ mahāphalam(· ∥)</w:t>
      </w:r>
    </w:p>
    <w:p>
      <w:pPr>
        <w:pStyle w:val="BodyText"/>
      </w:pPr>
      <w:r>
        <w:t xml:space="preserve">11.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pāṁsavo ’pi kurukṣetre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vāyunā samudīritāḥ</w:t>
      </w:r>
      <w:r>
        <w:br/>
      </w:r>
      <w:r>
        <w:rPr>
          <w:rStyle w:val="ColorGray"/>
        </w:rPr>
        <w:t xml:space="preserve">⟨C10⟩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mahāduṣkr̥ta-karmmāṇaṁ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nayanti paramāṅ gatiṁ ∥</w:t>
      </w:r>
    </w:p>
    <w:p>
      <w:pPr>
        <w:pStyle w:val="BodyText"/>
      </w:pPr>
      <w:r>
        <w:t xml:space="preserve">12.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kurukṣetraṅ gamiṣyāmi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kurukṣetre vasāmy aham(·)</w:t>
      </w:r>
      <w:r>
        <w:br/>
      </w:r>
      <w:r>
        <w:rPr>
          <w:rStyle w:val="ColorGray"/>
        </w:rPr>
        <w:t xml:space="preserve">⟨C12⟩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ye vasanti kurukṣetre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te vasanti triviṣṭape ∥</w:t>
      </w:r>
    </w:p>
    <w:p>
      <w:pPr>
        <w:pStyle w:val="BodyText"/>
      </w:pPr>
      <w:r>
        <w:t xml:space="preserve">13.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pr̥thivyāṁ naimiśaṁ puṇya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antarīkṣe tu puṣkaram·</w:t>
      </w:r>
      <w:r>
        <w:br/>
      </w:r>
      <w:r>
        <w:rPr>
          <w:rStyle w:val="ColorGray"/>
        </w:rPr>
        <w:t xml:space="preserve">⟨C14⟩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trayāṇāṁ Api lokānāṁ</w:t>
      </w:r>
      <w:r>
        <w:br/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kurukṣetraṁ viśiṣyate ∥</w:t>
      </w:r>
    </w:p>
    <w:p>
      <w:pPr>
        <w:pStyle w:val="BodyText"/>
      </w:pPr>
      <w:r>
        <w:t xml:space="preserve">14.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⟨C15⟩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tan-nāmakīrttanenāpi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kena hy ā saptamaṁ kulam·</w:t>
      </w:r>
      <w:r>
        <w:br/>
      </w:r>
      <w:r>
        <w:rPr>
          <w:rStyle w:val="ColorGray"/>
        </w:rPr>
        <w:t xml:space="preserve">⟨C16⟩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kiṁ punar yye tu sevante</w:t>
      </w:r>
      <w:r>
        <w:br/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manujā dharmma-buddhayaḥ ∥</w:t>
      </w:r>
    </w:p>
    <w:p>
      <w:pPr>
        <w:pStyle w:val="BodyText"/>
      </w:pPr>
      <w:r>
        <w:t xml:space="preserve">15.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⟨Face D⟩</w:t>
      </w:r>
      <w:r>
        <w:rPr>
          <w:rStyle w:val="ColorGray"/>
        </w:rPr>
        <w:t xml:space="preserve"> </w:t>
      </w:r>
      <w:r>
        <w:t xml:space="preserve">Aśvamedha-sahasrasya_</w:t>
      </w:r>
      <w:r>
        <w:br/>
      </w:r>
      <w:r>
        <w:t xml:space="preserve">vājapeyaśatasya ca_</w:t>
      </w:r>
      <w:r>
        <w:br/>
      </w:r>
      <w:r>
        <w:t xml:space="preserve">gavāṁ śata-sahasrasya_</w:t>
      </w:r>
      <w:r>
        <w:br/>
      </w:r>
      <w:r>
        <w:rPr>
          <w:rStyle w:val="ColorGray"/>
        </w:rPr>
        <w:t xml:space="preserve">⟨D2⟩</w:t>
      </w:r>
      <w:r>
        <w:rPr>
          <w:rStyle w:val="ColorGray"/>
        </w:rPr>
        <w:t xml:space="preserve"> </w:t>
      </w:r>
      <w:r>
        <w:t xml:space="preserve">saṁmyag dattasya yat phala(ṁ) ∥_</w:t>
      </w:r>
    </w:p>
    <w:p>
      <w:pPr>
        <w:pStyle w:val="BodyText"/>
      </w:pPr>
      <w:r>
        <w:t xml:space="preserve">16.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tat phalaṁ tu kurukṣetre_</w:t>
      </w:r>
      <w:r>
        <w:br/>
      </w:r>
      <w:r>
        <w:t xml:space="preserve">kurvvanti snavanādi ye_</w:t>
      </w:r>
      <w:r>
        <w:br/>
      </w:r>
      <w:r>
        <w:rPr>
          <w:rStyle w:val="ColorGray"/>
        </w:rPr>
        <w:t xml:space="preserve">⟨D3⟩</w:t>
      </w:r>
      <w:r>
        <w:rPr>
          <w:rStyle w:val="ColorGray"/>
        </w:rPr>
        <w:t xml:space="preserve"> </w:t>
      </w:r>
      <w:r>
        <w:t xml:space="preserve">tatrāpy ahetu duṣprāpaṁ_</w:t>
      </w:r>
      <w:r>
        <w:br/>
      </w:r>
      <w:r>
        <w:t xml:space="preserve">labhante te dhruvaṁ phala(ṁ) ∥_</w:t>
      </w:r>
    </w:p>
    <w:p>
      <w:pPr>
        <w:pStyle w:val="BodyText"/>
      </w:pPr>
      <w:r>
        <w:t xml:space="preserve">17.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Ityevam-ādi-kuśalaṁ</w:t>
      </w:r>
      <w:r>
        <w:br/>
      </w:r>
      <w:r>
        <w:rPr>
          <w:rStyle w:val="ColorGray"/>
        </w:rPr>
        <w:t xml:space="preserve">⟨D4⟩</w:t>
      </w:r>
      <w:r>
        <w:rPr>
          <w:rStyle w:val="ColorGray"/>
        </w:rPr>
        <w:t xml:space="preserve"> </w:t>
      </w:r>
      <w:r>
        <w:t xml:space="preserve">pūrvvam uktaṁ surarṣibhiḥ_</w:t>
      </w:r>
      <w:r>
        <w:br/>
      </w:r>
      <w:r>
        <w:t xml:space="preserve">tad evātra kurukṣetre_</w:t>
      </w:r>
      <w:r>
        <w:br/>
      </w:r>
      <w:r>
        <w:t xml:space="preserve">labhantu bahavo ja[nāḥ ∥]</w:t>
      </w:r>
    </w:p>
    <w:p>
      <w:pPr>
        <w:pStyle w:val="BodyText"/>
      </w:pPr>
      <w:r>
        <w:t xml:space="preserve">18.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⟨D5⟩</w:t>
      </w:r>
      <w:r>
        <w:rPr>
          <w:rStyle w:val="ColorGray"/>
        </w:rPr>
        <w:t xml:space="preserve"> </w:t>
      </w:r>
      <w:r>
        <w:t xml:space="preserve">yāni tīrttha-sahasrāṇāṁ_</w:t>
      </w:r>
      <w:r>
        <w:br/>
      </w:r>
      <w:r>
        <w:t xml:space="preserve">kurukṣetre phalāni ca_</w:t>
      </w:r>
      <w:r>
        <w:br/>
      </w:r>
      <w:r>
        <w:t xml:space="preserve">Atra niśśesatas tā[ni]</w:t>
      </w:r>
      <w:r>
        <w:br/>
      </w:r>
      <w:r>
        <w:rPr>
          <w:rStyle w:val="ColorGray"/>
        </w:rPr>
        <w:t xml:space="preserve">⟨D6⟩</w:t>
      </w:r>
      <w:r>
        <w:rPr>
          <w:rStyle w:val="ColorGray"/>
        </w:rPr>
        <w:t xml:space="preserve"> </w:t>
      </w:r>
      <w:r>
        <w:t xml:space="preserve">santu sannihitāni ca ∥_</w:t>
      </w:r>
    </w:p>
    <w:p>
      <w:pPr>
        <w:pStyle w:val="BodyText"/>
      </w:pPr>
      <w:r>
        <w:t xml:space="preserve">19.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Arddha-yojanam āyāma_m</w:t>
      </w:r>
      <w:r>
        <w:br/>
      </w:r>
      <w:r>
        <w:t xml:space="preserve">asya tīrtthasya kīrtti[tam·]</w:t>
      </w:r>
      <w:r>
        <w:br/>
      </w:r>
      <w:r>
        <w:rPr>
          <w:rStyle w:val="ColorGray"/>
        </w:rPr>
        <w:t xml:space="preserve">⟨D7⟩</w:t>
      </w:r>
      <w:r>
        <w:rPr>
          <w:rStyle w:val="ColorGray"/>
        </w:rPr>
        <w:t xml:space="preserve"> </w:t>
      </w:r>
      <w:r>
        <w:t xml:space="preserve">yaṁ yaṁ pradeśam āgamya_</w:t>
      </w:r>
      <w:r>
        <w:br/>
      </w:r>
      <w:r>
        <w:t xml:space="preserve">sa mahā-pāpa-pāvanaḥ ∥</w:t>
      </w:r>
    </w:p>
    <w:p>
      <w:pPr>
        <w:pStyle w:val="BodyText"/>
      </w:pPr>
      <w:r>
        <w:t xml:space="preserve">20.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⟨D8⟩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ye śarīra-parityāgaṁ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kurvvanti snavanañ ca ye</w:t>
      </w:r>
      <w:r>
        <w:br/>
      </w:r>
      <w:r>
        <w:rPr>
          <w:rStyle w:val="ColorGray"/>
        </w:rPr>
        <w:t xml:space="preserve">⟨D9⟩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ye tr̥ṣṇayā ca sevante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pivanti ca samāhitāḥ ∥</w:t>
      </w:r>
    </w:p>
    <w:p>
      <w:pPr>
        <w:pStyle w:val="BodyText"/>
      </w:pPr>
      <w:r>
        <w:t xml:space="preserve">21.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⟨D10⟩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yeṣām agni-makhādīnāṁ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dānānāṁ naikasampadām(·)</w:t>
      </w:r>
      <w:r>
        <w:br/>
      </w:r>
      <w:r>
        <w:rPr>
          <w:rStyle w:val="ColorGray"/>
        </w:rPr>
        <w:t xml:space="preserve">⟨D11⟩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phalāni yāny aśeṣāṇi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prāpyantāṁ tāni te janāḥ ∥</w:t>
      </w:r>
    </w:p>
    <w:p>
      <w:pPr>
        <w:pStyle w:val="BodyText"/>
      </w:pPr>
      <w:r>
        <w:t xml:space="preserve">22.</w:t>
      </w:r>
      <w:r>
        <w:t xml:space="preserve"> </w:t>
      </w:r>
      <w:hyperlink r:id="rId10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⟨D12⟩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pāpiṣṭhākhila-puruṣā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mucyantāṁ bahu-pāpataḥ</w:t>
      </w:r>
      <w:r>
        <w:br/>
      </w:r>
      <w:r>
        <w:rPr>
          <w:rStyle w:val="ColorGray"/>
        </w:rPr>
        <w:t xml:space="preserve">⟨D13⟩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kiṁ punar dharma-niratā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mahātīrttha-niṣevanāt(·) ∥</w:t>
      </w:r>
    </w:p>
    <w:p>
      <w:pPr>
        <w:pStyle w:val="BodyText"/>
      </w:pPr>
      <w:r>
        <w:t xml:space="preserve">23.</w:t>
      </w:r>
      <w:r>
        <w:t xml:space="preserve"> </w:t>
      </w:r>
      <w:hyperlink r:id="rId11">
        <w:r>
          <w:rPr>
            <w:rStyle w:val="Hyperlink"/>
          </w:rPr>
          <w:t xml:space="preserve">Mālinī</w:t>
        </w:r>
      </w:hyperlink>
    </w:p>
    <w:p>
      <w:pPr>
        <w:pStyle w:val="BodyText"/>
      </w:pPr>
      <w:r>
        <w:rPr>
          <w:rStyle w:val="ColorGray"/>
        </w:rPr>
        <w:t xml:space="preserve">⟨D14⟩</w:t>
      </w:r>
      <w:r>
        <w:rPr>
          <w:rStyle w:val="ColorGray"/>
        </w:rPr>
        <w:t xml:space="preserve"> </w:t>
      </w:r>
      <w:r>
        <w:t xml:space="preserve">kuśala-capala-dhārādhauta-sarvvāṅga-deśa_s</w:t>
      </w:r>
      <w:r>
        <w:br/>
      </w:r>
      <w:r>
        <w:t xml:space="preserve">sva-bhuja-bala-yaśa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⟨D15⟩</w:t>
      </w:r>
      <w:r>
        <w:rPr>
          <w:rStyle w:val="ColorGray"/>
        </w:rPr>
        <w:t xml:space="preserve"> </w:t>
      </w:r>
      <w:r>
        <w:t xml:space="preserve">s srag-dāmacārūttamāṅgaḥ_</w:t>
      </w:r>
      <w:r>
        <w:br/>
      </w:r>
      <w:r>
        <w:t xml:space="preserve">duradhigata-mahā-śrī-gandhakas tīrttham agryaṁ</w:t>
      </w:r>
      <w:r>
        <w:br/>
      </w:r>
      <w:r>
        <w:rPr>
          <w:rStyle w:val="ColorGray"/>
        </w:rPr>
        <w:t xml:space="preserve">⟨D16⟩</w:t>
      </w:r>
      <w:r>
        <w:rPr>
          <w:rStyle w:val="ColorGray"/>
        </w:rPr>
        <w:t xml:space="preserve"> </w:t>
      </w:r>
      <w:r>
        <w:t xml:space="preserve">janayati bhuvi devānīka Ity āptanāmā ∥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⟨C9⟩</w:t>
      </w:r>
      <w:r>
        <w:t xml:space="preserve"> </w:t>
      </w:r>
      <w:r>
        <w:t xml:space="preserve">pāṁsavo ’pi ⬦</w:t>
      </w:r>
      <w:r>
        <w:t xml:space="preserve"> </w:t>
      </w:r>
      <w:r>
        <w:rPr>
          <w:rStyle w:val="ColorGreen"/>
          <w:i/>
          <w:iCs/>
        </w:rPr>
        <w:t xml:space="preserve">ta[trai]vāpi</w:t>
      </w:r>
      <w:r>
        <w:t xml:space="preserve"> </w:t>
      </w:r>
      <w:r>
        <w:t xml:space="preserve">GC. —</w:t>
      </w:r>
      <w:r>
        <w:t xml:space="preserve"> </w:t>
      </w:r>
      <w:r>
        <w:rPr>
          <w:rStyle w:val="ColorGray"/>
        </w:rPr>
        <w:t xml:space="preserve">⟨C9⟩</w:t>
      </w:r>
      <w:r>
        <w:t xml:space="preserve"> </w:t>
      </w:r>
      <w:r>
        <w:t xml:space="preserve">vāyunā ⬦</w:t>
      </w:r>
      <w:r>
        <w:t xml:space="preserve"> </w:t>
      </w:r>
      <w:r>
        <w:rPr>
          <w:rStyle w:val="ColorGreen"/>
          <w:i/>
          <w:iCs/>
        </w:rPr>
        <w:t xml:space="preserve">vāsunā</w:t>
      </w:r>
      <w:r>
        <w:t xml:space="preserve"> </w:t>
      </w:r>
      <w:r>
        <w:t xml:space="preserve">GC.</w:t>
      </w:r>
    </w:p>
    <w:p>
      <w:pPr>
        <w:pStyle w:val="BodyText"/>
      </w:pPr>
      <w:r>
        <w:rPr>
          <w:rStyle w:val="ColorGray"/>
        </w:rPr>
        <w:t xml:space="preserve">⟨C14⟩</w:t>
      </w:r>
      <w:r>
        <w:t xml:space="preserve"> </w:t>
      </w:r>
      <w:r>
        <w:t xml:space="preserve">trayāṇāṁ ⬦</w:t>
      </w:r>
      <w:r>
        <w:t xml:space="preserve"> </w:t>
      </w:r>
      <w:r>
        <w:rPr>
          <w:rStyle w:val="ColorGreen"/>
          <w:i/>
          <w:iCs/>
        </w:rPr>
        <w:t xml:space="preserve">nr̥pāṇām</w:t>
      </w:r>
      <w:r>
        <w:t xml:space="preserve"> </w:t>
      </w:r>
      <w:r>
        <w:t xml:space="preserve">GC.</w:t>
      </w:r>
    </w:p>
    <w:p>
      <w:pPr>
        <w:pStyle w:val="Heading1"/>
      </w:pPr>
      <w:r>
        <w:t xml:space="preserve">Translation into French by</w:t>
      </w:r>
      <w:r>
        <w:t xml:space="preserve"> </w:t>
      </w:r>
      <w:hyperlink r:id="rId12">
        <w:r>
          <w:rPr>
            <w:rStyle w:val="Hyperlink"/>
          </w:rPr>
          <w:t xml:space="preserve">Cœdès 1937–1966</w:t>
        </w:r>
      </w:hyperlink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Le roi a célébré cette cérémonie pour […] de ces […] Brahmā Upendra ⟨Viṣṇu⟩, et Īśvara ⟨Śiva⟩ qui, tous trois séparément, mènent tout cet univers à l’extension, aux mille formes de l’illusion, et à la destruction, et qui font passer ⟨sur l’autre rive⟩ la condition d’existence, y compris toute l’humanité, immergée dans l’océan de la naissance.</w:t>
      </w:r>
    </w:p>
    <w:p>
      <w:pPr>
        <w:pStyle w:val="BodyText"/>
      </w:pPr>
      <w:r>
        <w:rPr>
          <w:rStyle w:val="ColorGray"/>
        </w:rPr>
        <w:t xml:space="preserve">⟨A5–A16⟩</w:t>
      </w:r>
      <w:r>
        <w:t xml:space="preserve"> </w:t>
      </w:r>
      <w:r>
        <w:t xml:space="preserve">C’est ainsi que ce ⟨roi⟩, ondoyé par la grâce des dieux Pitāmahā ⟨Brahmā⟩, Nārāyaṇa ⟨Viṣṇu⟩, Śaṅkara ⟨Śiva⟩ et des autres, — dont les actes surhumains et tous les ⟨autres⟩ actes sont considérés comme résultant des brillants mérites acquis par lui dans le passé, — semblable à Yudhiṣṭthira par sa persévérance dans la Loi, — semblable au roi des dieux par la protection de ses sujets, — semblable à Dhanañjaya ⟨Arjuna⟩ par ses victoires sur les troupes ennemies, — semblable à Indradyumma par la célébration de nombreux sacrifices, — semblable à Śibi par sa générosité et les ⟨seize⟩ grands dons, — semblable à un dévot zélateur du bienheureux Mahāpuruṣa par sa condition brahmanique, — semblable à Kanakapāṇḍya par sa protection de la bonne conduite, — semblable au grand Océan par sa profondeur, — semblable au Meru par sa stabilité, — amené d’un pays lointain et installé dans cette puissance royale suprême par le bienheureux Śrï Liṅgaßparvata honoré depuis l’antiquité, — portant un nom auspicieux de quatre syllabes intelligible et caractéristique, — ayant, tel Vijaya ⟨Arjuna⟩, obtenu la victoire sur les innombrables armées ennemies, — ce grand roi suprême des rois, le fortuné Śrï Devānīka, en vue de faire passer tous les êtres hors de l’océan sans rivage de la transmigration, ⟨ayant célébré des cérémonies⟩ à commencer par un grand sacrifice au Feu, et ⟨offert⟩ d’innombrables ⟨dons⟩ de milliers de vaches […].</w:t>
      </w:r>
    </w:p>
    <w:p>
      <w:pPr>
        <w:pStyle w:val="BodyText"/>
      </w:pPr>
      <w:r>
        <w:rPr>
          <w:rStyle w:val="ColorGray"/>
        </w:rPr>
        <w:t xml:space="preserve">⟨B1–B7⟩</w:t>
      </w:r>
      <w:r>
        <w:t xml:space="preserve"> </w:t>
      </w:r>
      <w:r>
        <w:t xml:space="preserve">[…]</w:t>
      </w:r>
    </w:p>
    <w:p>
      <w:pPr>
        <w:pStyle w:val="BodyText"/>
      </w:pPr>
      <w:r>
        <w:rPr>
          <w:rStyle w:val="ColorGray"/>
        </w:rPr>
        <w:t xml:space="preserve">⟨B8⟩</w:t>
      </w:r>
      <w:r>
        <w:t xml:space="preserve"> </w:t>
      </w:r>
      <w:r>
        <w:t xml:space="preserve">il a fait ce Mahātīrtha qui fait prospérer […] et purifie des grands péchés […].</w:t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[…] le pays précédé de […] avec toutes les richesses, vaches, biens […] avec les images de […] Viṣṇu et Śiva plus d’un sacrifice […].</w:t>
      </w:r>
    </w:p>
    <w:p>
      <w:pPr>
        <w:pStyle w:val="BodyText"/>
      </w:pPr>
      <w:r>
        <w:t xml:space="preserve">3.</w:t>
      </w:r>
    </w:p>
    <w:p>
      <w:pPr>
        <w:pStyle w:val="BodyText"/>
      </w:pPr>
      <w:r>
        <w:t xml:space="preserve">avec les brâhmanes, y compris le sadasya, le roi [célébra] un agnihotra […] élévation suprême […] il fit cette prière :</w:t>
      </w:r>
    </w:p>
    <w:p>
      <w:pPr>
        <w:pStyle w:val="BodyText"/>
      </w:pPr>
      <w:r>
        <w:t xml:space="preserve">4.</w:t>
      </w:r>
    </w:p>
    <w:p>
      <w:pPr>
        <w:pStyle w:val="BodyText"/>
      </w:pPr>
      <w:r>
        <w:t xml:space="preserve">Le mérite acquis par moi […] qu’il soit ici le fruit ⟨de la fréquentation⟩ du</w:t>
      </w:r>
      <w:r>
        <w:t xml:space="preserve"> </w:t>
      </w:r>
      <w:r>
        <w:rPr>
          <w:i/>
          <w:iCs/>
        </w:rPr>
        <w:t xml:space="preserve">tīrtha</w:t>
      </w:r>
      <w:r>
        <w:t xml:space="preserve">.</w:t>
      </w:r>
    </w:p>
    <w:p>
      <w:pPr>
        <w:pStyle w:val="BodyText"/>
      </w:pPr>
      <w:r>
        <w:t xml:space="preserve">5.</w:t>
      </w:r>
    </w:p>
    <w:p>
      <w:pPr>
        <w:pStyle w:val="BodyText"/>
      </w:pPr>
      <w:r>
        <w:t xml:space="preserve">Puissent les gens qui demeurent au Mahātīrtha, ceux qui y sont morts, ceux qui y font des ablutions, en recueillir le fruit.</w:t>
      </w:r>
    </w:p>
    <w:p>
      <w:pPr>
        <w:pStyle w:val="BodyText"/>
      </w:pPr>
      <w:r>
        <w:t xml:space="preserve">6.</w:t>
      </w:r>
    </w:p>
    <w:p>
      <w:pPr>
        <w:pStyle w:val="BodyText"/>
      </w:pPr>
      <w:r>
        <w:t xml:space="preserve">Puisse le fruit, équivalent au mérite des actes précédemment accomplis à Prabhāsa⟨tīrtha⟩ et autres lieux […] m’échoir ici-même en partage aujourd’hui.</w:t>
      </w:r>
    </w:p>
    <w:p>
      <w:pPr>
        <w:pStyle w:val="BodyText"/>
      </w:pPr>
      <w:r>
        <w:t xml:space="preserve">7.</w:t>
      </w:r>
    </w:p>
    <w:p>
      <w:pPr>
        <w:pStyle w:val="BodyText"/>
      </w:pPr>
      <w:r>
        <w:t xml:space="preserve">Puissent les dieux Brahmā, Upendra ⟨Viṣṇu⟩, Īśvara ⟨Śiva⟩ et les autres, venus ⟨ici⟩ par désir d’une part du sacrifice, une fois remontés au ciel, proclamer ce nom.</w:t>
      </w:r>
    </w:p>
    <w:p>
      <w:pPr>
        <w:pStyle w:val="BodyText"/>
      </w:pPr>
      <w:r>
        <w:t xml:space="preserve">8.</w:t>
      </w:r>
    </w:p>
    <w:p>
      <w:pPr>
        <w:pStyle w:val="BodyText"/>
      </w:pPr>
      <w:r>
        <w:t xml:space="preserve">Telle est la prière du roi réfléchi ; […] nommé Kurukṣetra, équivalent par son fruit.</w:t>
      </w:r>
    </w:p>
    <w:p>
      <w:pPr>
        <w:pStyle w:val="BodyText"/>
      </w:pPr>
      <w:r>
        <w:t xml:space="preserve">9.</w:t>
      </w:r>
    </w:p>
    <w:p>
      <w:pPr>
        <w:pStyle w:val="BodyText"/>
      </w:pPr>
      <w:r>
        <w:t xml:space="preserve">Puisse le fruit céleste, proclamé autrefois dans le Kurukṣetra et célébré par les Devarṣi, se trouver ici dans le nouveau Kurukṣetra.</w:t>
      </w:r>
    </w:p>
    <w:p>
      <w:pPr>
        <w:pStyle w:val="BodyText"/>
      </w:pPr>
      <w:r>
        <w:t xml:space="preserve">10.</w:t>
      </w:r>
    </w:p>
    <w:p>
      <w:pPr>
        <w:pStyle w:val="BodyText"/>
      </w:pPr>
      <w:r>
        <w:t xml:space="preserve">Autrefois le r̥ṣi Kuru a fait un champ […] des gens de bien : c’est pourquoi ce</w:t>
      </w:r>
      <w:r>
        <w:t xml:space="preserve"> </w:t>
      </w:r>
      <w:r>
        <w:rPr>
          <w:i/>
          <w:iCs/>
        </w:rPr>
        <w:t xml:space="preserve">tīrtha</w:t>
      </w:r>
      <w:r>
        <w:t xml:space="preserve">, qui procure de grands fruits, est appelé Kurukṣetra.</w:t>
      </w:r>
    </w:p>
    <w:p>
      <w:pPr>
        <w:pStyle w:val="BodyText"/>
      </w:pPr>
      <w:r>
        <w:t xml:space="preserve">11.</w:t>
      </w:r>
    </w:p>
    <w:p>
      <w:pPr>
        <w:pStyle w:val="BodyText"/>
      </w:pPr>
      <w:r>
        <w:t xml:space="preserve">Puissent ceux qui ont été appelés par Vāsu ici-même, dans ce Kurukṣetra, conduire à la condition suprême celui qui a commis un grand péché.</w:t>
      </w:r>
    </w:p>
    <w:p>
      <w:pPr>
        <w:pStyle w:val="BodyText"/>
      </w:pPr>
      <w:r>
        <w:t xml:space="preserve">12.</w:t>
      </w:r>
    </w:p>
    <w:p>
      <w:pPr>
        <w:pStyle w:val="BodyText"/>
      </w:pPr>
      <w:r>
        <w:t xml:space="preserve">Puissé-je aller au Kurukṣetra ; je demeure dans le Kurukṣetra ; ceux qui demeurent dans le Kurukṣetra, ceux-là demeurent au ciel.</w:t>
      </w:r>
    </w:p>
    <w:p>
      <w:pPr>
        <w:pStyle w:val="BodyText"/>
      </w:pPr>
      <w:r>
        <w:t xml:space="preserve">13.</w:t>
      </w:r>
    </w:p>
    <w:p>
      <w:pPr>
        <w:pStyle w:val="BodyText"/>
      </w:pPr>
      <w:r>
        <w:t xml:space="preserve">Sur terre, le Naimiṣa est mérite, au ciel c’est Puṣkara ; pour les hommes, y compris même les rois, c’est le Kurukṣetra qui est le meilleur,</w:t>
      </w:r>
    </w:p>
    <w:p>
      <w:pPr>
        <w:pStyle w:val="BodyText"/>
      </w:pPr>
      <w:r>
        <w:t xml:space="preserve">14.</w:t>
      </w:r>
    </w:p>
    <w:p>
      <w:pPr>
        <w:pStyle w:val="BodyText"/>
      </w:pPr>
      <w:r>
        <w:t xml:space="preserve">par la seule proclamation de son nom, et cela jusqu’à la septième génération : à quoi bon parler des gens qui le fréquentent avec l’intelligence de la Loi?</w:t>
      </w:r>
    </w:p>
    <w:p>
      <w:pPr>
        <w:pStyle w:val="BodyText"/>
      </w:pPr>
      <w:r>
        <w:t xml:space="preserve">15.</w:t>
      </w:r>
    </w:p>
    <w:p>
      <w:pPr>
        <w:pStyle w:val="BodyText"/>
      </w:pPr>
      <w:r>
        <w:t xml:space="preserve">Le fruit, obtenu au complet, de mille aśvamedha, de cent</w:t>
      </w:r>
      <w:r>
        <w:t xml:space="preserve"> </w:t>
      </w:r>
      <w:r>
        <w:rPr>
          <w:i/>
          <w:iCs/>
        </w:rPr>
        <w:t xml:space="preserve">vājapeya</w:t>
      </w:r>
      <w:r>
        <w:t xml:space="preserve">, et du don de cent mille vaches,</w:t>
      </w:r>
    </w:p>
    <w:p>
      <w:pPr>
        <w:pStyle w:val="BodyText"/>
      </w:pPr>
      <w:r>
        <w:t xml:space="preserve">16.</w:t>
      </w:r>
    </w:p>
    <w:p>
      <w:pPr>
        <w:pStyle w:val="BodyText"/>
      </w:pPr>
      <w:r>
        <w:t xml:space="preserve">ce fruit difficile à obtenir sans raison est obtenu avec certitude par ceux qui pratiquent au Kurukṣetra ablutions et autres ⟨rites⟩.</w:t>
      </w:r>
    </w:p>
    <w:p>
      <w:pPr>
        <w:pStyle w:val="BodyText"/>
      </w:pPr>
      <w:r>
        <w:t xml:space="preserve">17.</w:t>
      </w:r>
    </w:p>
    <w:p>
      <w:pPr>
        <w:pStyle w:val="BodyText"/>
      </w:pPr>
      <w:r>
        <w:t xml:space="preserve">Puisse ce mérite, énoncé ainsi par les Surarṣi de l’antiquité être obtenu ici-même dans ce Kurukṣetra par de nombreuses gens.</w:t>
      </w:r>
    </w:p>
    <w:p>
      <w:pPr>
        <w:pStyle w:val="BodyText"/>
      </w:pPr>
      <w:r>
        <w:t xml:space="preserve">18.</w:t>
      </w:r>
    </w:p>
    <w:p>
      <w:pPr>
        <w:pStyle w:val="BodyText"/>
      </w:pPr>
      <w:r>
        <w:t xml:space="preserve">Puissent les fruits obtenus dans les mille</w:t>
      </w:r>
      <w:r>
        <w:t xml:space="preserve"> </w:t>
      </w:r>
      <w:r>
        <w:rPr>
          <w:i/>
          <w:iCs/>
        </w:rPr>
        <w:t xml:space="preserve">tīrtha</w:t>
      </w:r>
      <w:r>
        <w:t xml:space="preserve"> </w:t>
      </w:r>
      <w:r>
        <w:t xml:space="preserve">du Kurukṣetra être présents ici au grand complet.</w:t>
      </w:r>
    </w:p>
    <w:p>
      <w:pPr>
        <w:pStyle w:val="BodyText"/>
      </w:pPr>
      <w:r>
        <w:t xml:space="preserve">19.</w:t>
      </w:r>
    </w:p>
    <w:p>
      <w:pPr>
        <w:pStyle w:val="BodyText"/>
      </w:pPr>
      <w:r>
        <w:t xml:space="preserve">La largeur de ce</w:t>
      </w:r>
      <w:r>
        <w:t xml:space="preserve"> </w:t>
      </w:r>
      <w:r>
        <w:rPr>
          <w:i/>
          <w:iCs/>
        </w:rPr>
        <w:t xml:space="preserve">tīrtha</w:t>
      </w:r>
      <w:r>
        <w:t xml:space="preserve"> </w:t>
      </w:r>
      <w:r>
        <w:t xml:space="preserve">est réputée être d’un demi-</w:t>
      </w:r>
      <w:r>
        <w:rPr>
          <w:i/>
          <w:iCs/>
        </w:rPr>
        <w:t xml:space="preserve">yojana</w:t>
      </w:r>
      <w:r>
        <w:t xml:space="preserve">, de quelque côté qu’on y accède, il procure la purification des grands péchés.</w:t>
      </w:r>
    </w:p>
    <w:p>
      <w:pPr>
        <w:pStyle w:val="BodyText"/>
      </w:pPr>
      <w:r>
        <w:t xml:space="preserve">20.</w:t>
      </w:r>
    </w:p>
    <w:p>
      <w:pPr>
        <w:pStyle w:val="BodyText"/>
      </w:pPr>
      <w:r>
        <w:t xml:space="preserve">Ceux qui font abandon de leur corps, ceux qui font des ablutions, ceux qui fréquentent […], ceux qui boivent, tous ensemble,</w:t>
      </w:r>
    </w:p>
    <w:p>
      <w:pPr>
        <w:pStyle w:val="BodyText"/>
      </w:pPr>
      <w:r>
        <w:t xml:space="preserve">21.</w:t>
      </w:r>
    </w:p>
    <w:p>
      <w:pPr>
        <w:pStyle w:val="BodyText"/>
      </w:pPr>
      <w:r>
        <w:t xml:space="preserve">puissent ces gens obtenir au complet tous les fruits des dons extrêmement copieux d’un sacrifice au Feu et des autres.</w:t>
      </w:r>
    </w:p>
    <w:p>
      <w:pPr>
        <w:pStyle w:val="BodyText"/>
      </w:pPr>
      <w:r>
        <w:t xml:space="preserve">22.</w:t>
      </w:r>
    </w:p>
    <w:p>
      <w:pPr>
        <w:pStyle w:val="BodyText"/>
      </w:pPr>
      <w:r>
        <w:t xml:space="preserve">Par la fréquentation du Mahātīrtha, puissent les pires pécheurs être délivrés de leurs nombreux péchés : à quoi bon parler des gens dévoués à la Loi?</w:t>
      </w:r>
    </w:p>
    <w:p>
      <w:pPr>
        <w:pStyle w:val="BodyText"/>
      </w:pPr>
      <w:r>
        <w:t xml:space="preserve">23.</w:t>
      </w:r>
    </w:p>
    <w:p>
      <w:pPr>
        <w:pStyle w:val="BodyText"/>
      </w:pPr>
      <w:r>
        <w:t xml:space="preserve">Celui dont tout le corps est arrosé par le flot […] de ses mérites, qui est réputé pour la force de ses bras, dont la belle tête porte une couronne, qui a le parfum, difficile à acquérir, de la grande Śrī , ⟨ce roi⟩ qui a reçu le nom de Devānīka, crée sur terre le meilleur des</w:t>
      </w:r>
      <w:r>
        <w:t xml:space="preserve"> </w:t>
      </w:r>
      <w:r>
        <w:rPr>
          <w:i/>
          <w:iCs/>
        </w:rPr>
        <w:t xml:space="preserve">tīrtha</w:t>
      </w:r>
      <w:r>
        <w:t xml:space="preserve">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George Cœdès (1956, pp. 210–220) with a French translation; re-edited partly by Claude Jacques (1962, pp. 248–256).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1956. “Études cambodgiennes, XL: Nouvelles données sur les origines du royaume khmèr, la stèle de Vàt Luong Kau près de Vàt Ph’u.” BEFEO 48 (1), pp. 208–220. DOI:</w:t>
      </w:r>
      <w:r>
        <w:t xml:space="preserve"> </w:t>
      </w:r>
      <w:hyperlink r:id="rId13">
        <w:r>
          <w:rPr>
            <w:rStyle w:val="Hyperlink"/>
          </w:rPr>
          <w:t xml:space="preserve">10.3406/befeo.1956.1288</w:t>
        </w:r>
      </w:hyperlink>
      <w:r>
        <w:t xml:space="preserve">.</w:t>
      </w:r>
      <w:r>
        <w:t xml:space="preserve"> </w:t>
      </w:r>
      <w:hyperlink r:id="rId14">
        <w:r>
          <w:rPr>
            <w:rStyle w:val="Hyperlink"/>
          </w:rPr>
          <w:t xml:space="preserve">[URL]</w:t>
        </w:r>
      </w:hyperlink>
      <w:r>
        <w:t xml:space="preserve">. Pages 210–220.</w:t>
      </w:r>
    </w:p>
    <w:p>
      <w:pPr>
        <w:pStyle w:val="BodyText"/>
      </w:pPr>
      <w:r>
        <w:rPr>
          <w:b/>
          <w:bCs/>
        </w:rPr>
        <w:t xml:space="preserve">[CJ]</w:t>
      </w:r>
      <w:r>
        <w:t xml:space="preserve"> </w:t>
      </w:r>
      <w:r>
        <w:t xml:space="preserve">Jacques, Claude. 1962. “Note sur l’inscription de la stèle de Văt Luong Kău.”</w:t>
      </w:r>
      <w:r>
        <w:t xml:space="preserve"> </w:t>
      </w:r>
      <w:r>
        <w:rPr>
          <w:i/>
          <w:iCs/>
        </w:rPr>
        <w:t xml:space="preserve">Journal Asiatique</w:t>
      </w:r>
      <w:r>
        <w:t xml:space="preserve"> </w:t>
      </w:r>
      <w:r>
        <w:t xml:space="preserve">250 (2), pp. 249–256. Pages 248–256.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bibliography/entry/Coedes1937-1966_01" TargetMode="External" /><Relationship Type="http://schemas.openxmlformats.org/officeDocument/2006/relationships/hyperlink" Id="rId9" Target="https://dharmalekha.info/prosody#prosody-129" TargetMode="External" /><Relationship Type="http://schemas.openxmlformats.org/officeDocument/2006/relationships/hyperlink" Id="rId10" Target="https://dharmalekha.info/prosody#prosody-169" TargetMode="External" /><Relationship Type="http://schemas.openxmlformats.org/officeDocument/2006/relationships/hyperlink" Id="rId11" Target="https://dharmalekha.info/prosody#prosody-94" TargetMode="External" /><Relationship Type="http://schemas.openxmlformats.org/officeDocument/2006/relationships/hyperlink" Id="rId13" Target="https://doi.org/10.3406/befeo.1956.1288" TargetMode="External" /><Relationship Type="http://schemas.openxmlformats.org/officeDocument/2006/relationships/hyperlink" Id="rId14" Target="https://www.persee.fr/doc/befeo_0336-1519_1956_num_48_1_12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bibliography/entry/Coedes1937-1966_01" TargetMode="External" /><Relationship Type="http://schemas.openxmlformats.org/officeDocument/2006/relationships/hyperlink" Id="rId9" Target="https://dharmalekha.info/prosody#prosody-129" TargetMode="External" /><Relationship Type="http://schemas.openxmlformats.org/officeDocument/2006/relationships/hyperlink" Id="rId10" Target="https://dharmalekha.info/prosody#prosody-169" TargetMode="External" /><Relationship Type="http://schemas.openxmlformats.org/officeDocument/2006/relationships/hyperlink" Id="rId11" Target="https://dharmalekha.info/prosody#prosody-94" TargetMode="External" /><Relationship Type="http://schemas.openxmlformats.org/officeDocument/2006/relationships/hyperlink" Id="rId13" Target="https://doi.org/10.3406/befeo.1956.1288" TargetMode="External" /><Relationship Type="http://schemas.openxmlformats.org/officeDocument/2006/relationships/hyperlink" Id="rId14" Target="https://www.persee.fr/doc/befeo_0336-1519_1956_num_48_1_1288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365. Stela from Vat Luang Kau, 5th century Śaka</dc:title>
  <dc:creator>Kunthea Chhom</dc:creator>
  <cp:keywords/>
  <dcterms:created xsi:type="dcterms:W3CDTF">2026-10-26T17:54:01Z</dcterms:created>
  <dcterms:modified xsi:type="dcterms:W3CDTF">2026-10-26T17:54:01Z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