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24. Fragmentary Stela of Angkor Borei, 7th century CE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DHARMA_INSCIK00024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texts/xml/DHARMA_INSCIK00024.xml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 century CE. The letter</w:t>
      </w:r>
      <w:r>
        <w:t xml:space="preserve"> </w:t>
      </w:r>
      <w:r>
        <w:rPr>
          <w:i/>
          <w:iCs/>
        </w:rPr>
        <w:t xml:space="preserve">ra</w:t>
      </w:r>
      <w:r>
        <w:t xml:space="preserve"> </w:t>
      </w:r>
      <w:r>
        <w:t xml:space="preserve">has double equal vertical stokes.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Face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t xml:space="preserve">[…] poñ· vrau • va knoc· • va tmās· • va kl[.][…]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t xml:space="preserve">[…]hv· • ti kantaiy· ku ñañ· • pau tai • ku ya huṅ· • ku ya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⟨A3⟩</w:t>
      </w:r>
      <w:r>
        <w:rPr>
          <w:rStyle w:val="ColorGray"/>
        </w:rPr>
        <w:t xml:space="preserve"> </w:t>
      </w:r>
      <w:r>
        <w:t xml:space="preserve">[…]c· daṅ· • va Aṇḍaṅ· • va señ· ṭeṅ· • va ta Au • va ta Uy·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⟨A4⟩</w:t>
      </w:r>
      <w:r>
        <w:rPr>
          <w:rStyle w:val="ColorGray"/>
        </w:rPr>
        <w:t xml:space="preserve"> </w:t>
      </w:r>
      <w:r>
        <w:t xml:space="preserve">[…] va [1+] lku [1+] • va ta [2+] • va tpeṅ· • va tvaiy· • va lahvāy· • va vleṅ· • va [2+]ṅ[…]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⟨A5⟩</w:t>
      </w:r>
      <w:r>
        <w:rPr>
          <w:rStyle w:val="ColorGray"/>
        </w:rPr>
        <w:t xml:space="preserve"> </w:t>
      </w:r>
      <w:r>
        <w:t xml:space="preserve">[…]hv· • va [1+]kuñ· • va latuḥ • va tānmar· • va pāy· Añ· • va kāhv· seṅ· • va jeṅ· • va ta Ol· • va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⟨A6⟩</w:t>
      </w:r>
      <w:r>
        <w:rPr>
          <w:rStyle w:val="ColorGray"/>
        </w:rPr>
        <w:t xml:space="preserve"> </w:t>
      </w:r>
      <w:r>
        <w:t xml:space="preserve">[…] va laṇḍan· • va lahvā • va cār· • va tahvan· • va slā • va tralā pju • va ta Uḥ • va vrai • va tkuñ· • va kantāṅ· • va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⟨A7⟩</w:t>
      </w:r>
      <w:r>
        <w:rPr>
          <w:rStyle w:val="ColorGray"/>
        </w:rPr>
        <w:t xml:space="preserve"> </w:t>
      </w:r>
      <w:r>
        <w:t xml:space="preserve">[…] [.]vaṅ· • va dak· • [va] ta Oṅ· • va gulut· • va clohv· • va [2+] • va tvaṅ· • va ta Oḥ • va k[.]aṁ • va ta duy· • va ta ca[.]· • va [.]y[.][…]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⟨A8⟩</w:t>
      </w:r>
      <w:r>
        <w:rPr>
          <w:rStyle w:val="ColorGray"/>
        </w:rPr>
        <w:t xml:space="preserve"> </w:t>
      </w:r>
      <w:r>
        <w:t xml:space="preserve">[…] va tgor· • va tvaḥ • va tkaṅ· • va kliṅ· • va grec· • va [1+]ñcaṅ • va tma[1+] • va gñaḥ • va kuñjahv· • va tyas· • va Ustai • va kañcaṅ· • va ka[…]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⟨A9⟩</w:t>
      </w:r>
      <w:r>
        <w:rPr>
          <w:rStyle w:val="ColorGray"/>
        </w:rPr>
        <w:t xml:space="preserve"> </w:t>
      </w:r>
      <w:r>
        <w:t xml:space="preserve">[…] ku priṅ· • ku qme ca tuṅ· • ku ktaṅ· • ku pekan· • ku yavai • ku [1+]cat· • ku pheṁ • ku ya laḥ • ku stūr· • ku r[.][…]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⟨A10⟩</w:t>
      </w:r>
      <w:r>
        <w:rPr>
          <w:rStyle w:val="ColorGray"/>
        </w:rPr>
        <w:t xml:space="preserve"> </w:t>
      </w:r>
      <w:r>
        <w:t xml:space="preserve">[…] ku ya seṅ· • ku ya [3+] • ku ya ṅau • ku ya pāc· • ku ya men· • pau sī • ku ya [1+] • pau tai • ku ya sat· • pau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⟨A11⟩</w:t>
      </w:r>
      <w:r>
        <w:rPr>
          <w:rStyle w:val="ColorGray"/>
        </w:rPr>
        <w:t xml:space="preserve"> </w:t>
      </w:r>
      <w:r>
        <w:t xml:space="preserve">[…] pau tai • ku ta Āy· • pau sī • ku ya mās· • ku karttavaṅ· • ku tye • ku kantakoy· • ku ta Āy· • ku ya caṅ· • ku ya mun·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⟨A12⟩</w:t>
      </w:r>
      <w:r>
        <w:rPr>
          <w:rStyle w:val="ColorGray"/>
        </w:rPr>
        <w:t xml:space="preserve"> </w:t>
      </w:r>
      <w:r>
        <w:t xml:space="preserve">[…] ku ya vaṅ· • ku me tyuk· • ku kañcu • • ku prahvel· • ku ya voṁ • ku ya kān· • ku ya roñ· • ku ya[1+]ñ· • lāṅ si • [2+] ku ya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⟨A13⟩</w:t>
      </w:r>
      <w:r>
        <w:rPr>
          <w:rStyle w:val="ColorGray"/>
        </w:rPr>
        <w:t xml:space="preserve"> </w:t>
      </w:r>
      <w:r>
        <w:t xml:space="preserve">[…]ce [1+] • ku ya lahv· • ku kantavaṅ· • ku ya [2+] • ku sarac· • ku ya māl· • ku me vrai • ku ta [2+] ku ya kā [1+] • ku ya[…]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⟨A14⟩</w:t>
      </w:r>
      <w:r>
        <w:rPr>
          <w:rStyle w:val="ColorGray"/>
        </w:rPr>
        <w:t xml:space="preserve"> </w:t>
      </w:r>
      <w:r>
        <w:t xml:space="preserve">[…] vināsa pa gū • ku hvaḥ • ku me ke [1+] • ku met· • ku [1+] tkaṅ· • ku kañjahv· • ku cāk· • ku mās· • ku līñ· • ku... •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⟨A15⟩</w:t>
      </w:r>
      <w:r>
        <w:rPr>
          <w:rStyle w:val="ColorGray"/>
        </w:rPr>
        <w:t xml:space="preserve"> </w:t>
      </w:r>
      <w:r>
        <w:t xml:space="preserve">[…] ku ya [1+] • ku ya [1+]ñ· • ku mana • ku tgul· • ku [1+][.]i • ku [1+] • ku suc· • ku tmañ· • ya [1+] • ya [1+] ya ñ[1+]hv· • ya roṅ·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⟨A16⟩</w:t>
      </w:r>
      <w:r>
        <w:rPr>
          <w:rStyle w:val="ColorGray"/>
        </w:rPr>
        <w:t xml:space="preserve"> </w:t>
      </w:r>
      <w:r>
        <w:t xml:space="preserve">[…] seṅ· pau [10+] santan· ta [1+]l • ya caṅ· • ta hvey· • [3+] ku men· • po [3+]</w:t>
      </w:r>
    </w:p>
    <w:p>
      <w:pPr>
        <w:pStyle w:val="Heading2"/>
      </w:pPr>
      <w:r>
        <w:t xml:space="preserve">Face</w:t>
      </w:r>
    </w:p>
    <w:p>
      <w:pPr>
        <w:pStyle w:val="FirstParagraph"/>
      </w:pP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t xml:space="preserve">[…] ku kur(·) sin·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⟨B2⟩</w:t>
      </w:r>
      <w:r>
        <w:rPr>
          <w:rStyle w:val="ColorGray"/>
        </w:rPr>
        <w:t xml:space="preserve"> </w:t>
      </w:r>
      <w:r>
        <w:t xml:space="preserve">[…] ku si • pau tai • ku tāṅ· • ku paṅ·[…]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⟨B3⟩</w:t>
      </w:r>
      <w:r>
        <w:rPr>
          <w:rStyle w:val="ColorGray"/>
        </w:rPr>
        <w:t xml:space="preserve"> </w:t>
      </w:r>
      <w:r>
        <w:t xml:space="preserve">[…] ku toṅ· kon· [d]e[r· t]ai [•] pau sī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⟨B4⟩</w:t>
      </w:r>
      <w:r>
        <w:rPr>
          <w:rStyle w:val="ColorGray"/>
        </w:rPr>
        <w:t xml:space="preserve"> </w:t>
      </w:r>
      <w:r>
        <w:t xml:space="preserve">[…]ṅs(a) • ku ca[…]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⟨B5⟩</w:t>
      </w:r>
      <w:r>
        <w:rPr>
          <w:rStyle w:val="ColorGray"/>
        </w:rPr>
        <w:t xml:space="preserve"> </w:t>
      </w:r>
      <w:r>
        <w:t xml:space="preserve">[…] pau sī • ku c(naṁ)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t xml:space="preserve">[…] kur· • der· tai • [3+] der[·] tai • p[au] t[ai] • ku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⟨B7⟩</w:t>
      </w:r>
      <w:r>
        <w:rPr>
          <w:rStyle w:val="ColorGray"/>
        </w:rPr>
        <w:t xml:space="preserve"> </w:t>
      </w:r>
      <w:r>
        <w:t xml:space="preserve">[…] kur· • der· tai • pau tai • ku vāṅ[·] • ku mo • ku kur· sin· • ku so [1+] • lāṅ(·) tai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⟨B8⟩</w:t>
      </w:r>
      <w:r>
        <w:rPr>
          <w:rStyle w:val="ColorGray"/>
        </w:rPr>
        <w:t xml:space="preserve"> </w:t>
      </w:r>
      <w:r>
        <w:t xml:space="preserve">[…] Aṁraḥ toy· vac dha[r]mma [1+] va jana • va [1+]ṁ • va jāṅ· • va caṅ· • va kruṅ· • va sāy· • va jo sin· • va caṅ·[…]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⟨B9⟩</w:t>
      </w:r>
      <w:r>
        <w:rPr>
          <w:rStyle w:val="ColorGray"/>
        </w:rPr>
        <w:t xml:space="preserve"> </w:t>
      </w:r>
      <w:r>
        <w:t xml:space="preserve">[…] va cau • va caṅ sin· • va [1+] sin· • va [1+] sin· • va kantāṅ· • va koñ· • va co • va kuñ· • [va] [1+]ṅ· • va po • va caṁpeṅ· • va rañ·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⟨B10⟩</w:t>
      </w:r>
      <w:r>
        <w:rPr>
          <w:rStyle w:val="ColorGray"/>
        </w:rPr>
        <w:t xml:space="preserve"> </w:t>
      </w:r>
      <w:r>
        <w:t xml:space="preserve">[…] va (t)ā ka(n)mar· • caṁUk· va cāṅ· • va coṅ· • va pai luṅ· • va ye • va kvas· • va deṅ⟨·⟩ • v[a] [2+]ṅ· • va kaOn· • va co • va rāñ⟨·⟩ • va kante(ṅ·) [•]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⟨B11⟩</w:t>
      </w:r>
      <w:r>
        <w:rPr>
          <w:rStyle w:val="ColorGray"/>
        </w:rPr>
        <w:t xml:space="preserve"> </w:t>
      </w:r>
      <w:r>
        <w:t xml:space="preserve">[…] va kohv· • va kantau • va seṅ· • va coṅ· • va kaṁpoñ· • va viṅ· • va kañca sin· • va co • va moñ· • va cuṇi • va rāñ· sin· • va jmeṅ·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⟨B12⟩</w:t>
      </w:r>
      <w:r>
        <w:rPr>
          <w:rStyle w:val="ColorGray"/>
        </w:rPr>
        <w:t xml:space="preserve"> </w:t>
      </w:r>
      <w:r>
        <w:t xml:space="preserve">[…] va teṅ· • va dvār· • va jikāy· • va soḥ • va Ahaṁ mūla • va kohv· • va kāy· • va ṅas· ru • va piluṅ sin· • ta klamuṁ ku ṇiy· • ku teṅ· • ku vut·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⟨B13⟩</w:t>
      </w:r>
      <w:r>
        <w:rPr>
          <w:rStyle w:val="ColorGray"/>
        </w:rPr>
        <w:t xml:space="preserve"> </w:t>
      </w:r>
      <w:r>
        <w:t xml:space="preserve">[…] ku vut sin· • ku teṅ· • ku teṅ sin· • ku kur· • ku mas· • ku yoṅ· • ku roy· • ku son· • ku toy· • ku mau • ku tā [1+]y· • ku jā Ārttai ku vo • ku teṁ • ku teṅ· •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⟨B14⟩</w:t>
      </w:r>
      <w:r>
        <w:rPr>
          <w:rStyle w:val="ColorGray"/>
        </w:rPr>
        <w:t xml:space="preserve"> </w:t>
      </w:r>
      <w:r>
        <w:t xml:space="preserve">[…]y· • ku tai • ku tāṅ· • kantai ta konna ku tey· • lān tai • ku tak· • ku vai • pau si • ku vo sin· • ku cuṅ· • ku kur· • lāṅ tai • pau […]</w:t>
      </w:r>
    </w:p>
    <w:p>
      <w:pPr>
        <w:pStyle w:val="Heading1"/>
      </w:pPr>
      <w:r>
        <w:t xml:space="preserve">Apparatus</w:t>
      </w:r>
    </w:p>
    <w:p>
      <w:pPr>
        <w:pStyle w:val="Heading2"/>
      </w:pPr>
      <w:r>
        <w:t xml:space="preserve">Face</w:t>
      </w:r>
    </w:p>
    <w:p>
      <w:pPr>
        <w:pStyle w:val="FirstParagraph"/>
      </w:pPr>
      <w:r>
        <w:rPr>
          <w:rStyle w:val="ColorGray"/>
        </w:rPr>
        <w:t xml:space="preserve">⟨A7⟩</w:t>
      </w:r>
      <w:r>
        <w:t xml:space="preserve"> </w:t>
      </w:r>
      <w:r>
        <w:t xml:space="preserve">[.]vaṅ· ⬦</w:t>
      </w:r>
      <w:r>
        <w:t xml:space="preserve"> </w:t>
      </w:r>
      <w:r>
        <w:rPr>
          <w:rStyle w:val="ColorGreen"/>
          <w:i/>
          <w:iCs/>
        </w:rPr>
        <w:t xml:space="preserve">vaṅ·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⟨A10⟩</w:t>
      </w:r>
      <w:r>
        <w:t xml:space="preserve"> </w:t>
      </w:r>
      <w:r>
        <w:t xml:space="preserve">ya seṅ· ⬦</w:t>
      </w:r>
      <w:r>
        <w:t xml:space="preserve"> </w:t>
      </w:r>
      <w:r>
        <w:rPr>
          <w:rStyle w:val="ColorGreen"/>
          <w:i/>
          <w:iCs/>
        </w:rPr>
        <w:t xml:space="preserve">ya se[1+]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⟨A15⟩</w:t>
      </w:r>
      <w:r>
        <w:t xml:space="preserve"> </w:t>
      </w:r>
      <w:r>
        <w:t xml:space="preserve">ya [1+] • ya ⬦</w:t>
      </w:r>
      <w:r>
        <w:t xml:space="preserve"> </w:t>
      </w:r>
      <w:r>
        <w:rPr>
          <w:rStyle w:val="ColorGreen"/>
          <w:i/>
          <w:iCs/>
        </w:rPr>
        <w:t xml:space="preserve">yal[1+] • ya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⟨A16⟩</w:t>
      </w:r>
      <w:r>
        <w:t xml:space="preserve"> </w:t>
      </w:r>
      <w:r>
        <w:t xml:space="preserve">caṅ· • ta hvey· ⬦</w:t>
      </w:r>
      <w:r>
        <w:t xml:space="preserve"> </w:t>
      </w:r>
      <w:r>
        <w:rPr>
          <w:rStyle w:val="ColorGreen"/>
          <w:i/>
          <w:iCs/>
        </w:rPr>
        <w:t xml:space="preserve">caṅ· ta hvey·</w:t>
      </w:r>
      <w:r>
        <w:t xml:space="preserve"> </w:t>
      </w:r>
      <w:r>
        <w:t xml:space="preserve">GC.</w:t>
      </w:r>
    </w:p>
    <w:p>
      <w:pPr>
        <w:pStyle w:val="Heading2"/>
      </w:pPr>
      <w:r>
        <w:t xml:space="preserve">Face</w:t>
      </w:r>
    </w:p>
    <w:p>
      <w:pPr>
        <w:pStyle w:val="FirstParagraph"/>
      </w:pPr>
      <w:r>
        <w:rPr>
          <w:rStyle w:val="ColorGray"/>
        </w:rPr>
        <w:t xml:space="preserve">⟨B5⟩</w:t>
      </w:r>
      <w:r>
        <w:t xml:space="preserve"> </w:t>
      </w:r>
      <w:r>
        <w:t xml:space="preserve">c(naṁ) ⬦</w:t>
      </w:r>
      <w:r>
        <w:t xml:space="preserve"> </w:t>
      </w:r>
      <w:r>
        <w:rPr>
          <w:rStyle w:val="ColorGreen"/>
          <w:i/>
          <w:iCs/>
        </w:rPr>
        <w:t xml:space="preserve">c[…]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In his Inscriptions du Cambodge, volume VIII, Cœdès states that there are 17 lines on the face A.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(1937–1966, vol. 2, pp. 16–17) without translation; re-edited here by Kunthea Chhom from the estampage EFEO n. 395.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1937–1966.</w:t>
      </w:r>
      <w:r>
        <w:t xml:space="preserve"> </w:t>
      </w:r>
      <w:r>
        <w:rPr>
          <w:i/>
          <w:iCs/>
        </w:rPr>
        <w:t xml:space="preserve">Inscriptions du Cambodge I-VIII</w:t>
      </w:r>
      <w:r>
        <w:t xml:space="preserve">. Collection de textes et documents sur l’Indochine 3. Hanoi; Paris: Imprimerie d’Extrême-Orient. Volume 2, pages 16–17.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24. Fragmentary Stela of Angkor Borei, 7th century CE</dc:title>
  <dc:creator>Kunthea Chhom</dc:creator>
  <cp:keywords/>
  <dcterms:created xsi:type="dcterms:W3CDTF">2026-10-26T16:58:20Z</dcterms:created>
  <dcterms:modified xsi:type="dcterms:W3CDTF">2026-10-26T16:58:20Z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