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 3. Doorjamb of the shrine of Linh Son Tu, 6th-7th century śaka</w:t>
      </w:r>
    </w:p>
    <w:p>
      <w:pPr>
        <w:pStyle w:val="Author"/>
      </w:pPr>
      <w:r>
        <w:t xml:space="preserve">Kunthea Chhom and Arlo Griffiths</w:t>
      </w:r>
    </w:p>
    <w:p>
      <w:pPr>
        <w:pStyle w:val="FirstParagraph"/>
      </w:pPr>
      <w:r>
        <w:t xml:space="preserve">Authors of digital edition: Kunthea Chhom, Arlo Griffiths</w:t>
      </w:r>
    </w:p>
    <w:p>
      <w:pPr>
        <w:pStyle w:val="BodyText"/>
      </w:pPr>
      <w:r>
        <w:t xml:space="preserve">Identifier: DHARMA_INSCIK00003</w:t>
      </w:r>
    </w:p>
    <w:p>
      <w:pPr>
        <w:pStyle w:val="BodyText"/>
      </w:pPr>
      <w:r>
        <w:t xml:space="preserve">Repository: Khmer (tfc-khmer-epigraphy)</w:t>
      </w:r>
    </w:p>
    <w:p>
      <w:pPr>
        <w:pStyle w:val="BodyText"/>
      </w:pPr>
      <w:r>
        <w:t xml:space="preserve">File path: texts/xml/DHARMA_INSCIK00003.xml</w:t>
      </w:r>
    </w:p>
    <w:p>
      <w:pPr>
        <w:pStyle w:val="BodyText"/>
      </w:pPr>
      <w:r>
        <w:t xml:space="preserve">Language: Sanskrit [Khmer]</w:t>
      </w:r>
    </w:p>
    <w:p>
      <w:pPr>
        <w:pStyle w:val="BodyText"/>
      </w:pPr>
      <w:r>
        <w:t xml:space="preserve">Commit: 2026-10-23 15:46 (7597515), last modified 2026-09-17 01:54 (2c24a58)</w:t>
      </w:r>
    </w:p>
    <w:p>
      <w:pPr>
        <w:pStyle w:val="Heading1"/>
      </w:pPr>
      <w:r>
        <w:t xml:space="preserve">Palaeographic description</w:t>
      </w:r>
    </w:p>
    <w:p>
      <w:pPr>
        <w:pStyle w:val="FirstParagraph"/>
      </w:pPr>
      <w:r>
        <w:t xml:space="preserve">The lettering is characteristic of the seventh and eighth centuries CE. The inscription contains 11 Sanskrit stanzas written in 11 lines. The form of the letters suggests that the inscription was written in at least two different periods. We divide the inscription into two parts. The letters of part 1from lines 1-7 are not only smaller but also older than those in part 2 from lines 8-11. If the letters</w:t>
      </w:r>
      <w:r>
        <w:t xml:space="preserve"> </w:t>
      </w:r>
      <w:r>
        <w:rPr>
          <w:i/>
          <w:iCs/>
        </w:rPr>
        <w:t xml:space="preserve">tha</w:t>
      </w:r>
      <w:r>
        <w:t xml:space="preserve"> </w:t>
      </w:r>
      <w:r>
        <w:t xml:space="preserve">in the two parts (lines 5, 7, 8, 9) are similar to those of either second half of the 7th century or early 8th century, the letters</w:t>
      </w:r>
      <w:r>
        <w:t xml:space="preserve"> </w:t>
      </w:r>
      <w:r>
        <w:rPr>
          <w:i/>
          <w:iCs/>
        </w:rPr>
        <w:t xml:space="preserve">la</w:t>
      </w:r>
      <w:r>
        <w:t xml:space="preserve"> </w:t>
      </w:r>
      <w:r>
        <w:t xml:space="preserve">(lines 1, 2, 5, 6) and</w:t>
      </w:r>
      <w:r>
        <w:t xml:space="preserve"> </w:t>
      </w:r>
      <w:r>
        <w:rPr>
          <w:i/>
          <w:iCs/>
        </w:rPr>
        <w:t xml:space="preserve">ṇa</w:t>
      </w:r>
      <w:r>
        <w:t xml:space="preserve"> </w:t>
      </w:r>
      <w:r>
        <w:t xml:space="preserve">(lines 1, 2, 5) in part 1 belong most probably to the second half of the seventh century CE whereas the letters</w:t>
      </w:r>
      <w:r>
        <w:t xml:space="preserve"> </w:t>
      </w:r>
      <w:r>
        <w:rPr>
          <w:i/>
          <w:iCs/>
        </w:rPr>
        <w:t xml:space="preserve">la</w:t>
      </w:r>
      <w:r>
        <w:t xml:space="preserve"> </w:t>
      </w:r>
      <w:r>
        <w:t xml:space="preserve">(lines 9, 11) and</w:t>
      </w:r>
      <w:r>
        <w:t xml:space="preserve"> </w:t>
      </w:r>
      <w:r>
        <w:rPr>
          <w:i/>
          <w:iCs/>
        </w:rPr>
        <w:t xml:space="preserve">ṇa</w:t>
      </w:r>
      <w:r>
        <w:t xml:space="preserve"> </w:t>
      </w:r>
      <w:r>
        <w:t xml:space="preserve">(lines 8, 10) in part 2 are of the early eighth century CE.</w:t>
      </w:r>
    </w:p>
    <w:p>
      <w:r>
        <w:pict>
          <v:rect style="width:0;height:1.5pt" o:hralign="center" o:hrstd="t" o:hr="t"/>
        </w:pict>
      </w:r>
    </w:p>
    <w:p>
      <w:pPr>
        <w:pStyle w:val="Heading1"/>
      </w:pPr>
      <w:r>
        <w:t xml:space="preserve">Edition</w:t>
      </w:r>
    </w:p>
    <w:p>
      <w:pPr>
        <w:pStyle w:val="FirstParagraph"/>
      </w:pPr>
      <w:r>
        <w:t xml:space="preserve">1.</w:t>
      </w:r>
      <w:r>
        <w:t xml:space="preserve"> </w:t>
      </w:r>
      <w:hyperlink r:id="rId9">
        <w:r>
          <w:rPr>
            <w:rStyle w:val="Hyperlink"/>
          </w:rPr>
          <w:t xml:space="preserve">Āryā</w:t>
        </w:r>
      </w:hyperlink>
    </w:p>
    <w:p>
      <w:pPr>
        <w:pStyle w:val="BodyText"/>
      </w:pPr>
      <w:r>
        <w:rPr>
          <w:rStyle w:val="ColorGray"/>
        </w:rPr>
        <w:t xml:space="preserve"> </w:t>
      </w:r>
      <w:r>
        <w:rPr>
          <w:rStyle w:val="ColorGray"/>
        </w:rPr>
        <w:t xml:space="preserve">⟨1⟩</w:t>
      </w:r>
      <w:r>
        <w:rPr>
          <w:rStyle w:val="ColorGray"/>
        </w:rPr>
        <w:t xml:space="preserve"> </w:t>
      </w:r>
      <w:r>
        <w:rPr>
          <w:rStyle w:val="ColorGray"/>
        </w:rPr>
        <w:t xml:space="preserve"> </w:t>
      </w:r>
      <w:r>
        <w:rPr>
          <w:rStyle w:val="ColorGray"/>
        </w:rPr>
        <w:t xml:space="preserve">⟨Column a⟩</w:t>
      </w:r>
      <w:r>
        <w:rPr>
          <w:rStyle w:val="ColorGray"/>
        </w:rPr>
        <w:t xml:space="preserve"> </w:t>
      </w:r>
      <w:r>
        <w:t xml:space="preserve">śrī-varddhamāna-de(vo)</w:t>
      </w:r>
      <w:r>
        <w:rPr>
          <w:rStyle w:val="ColorGray"/>
        </w:rPr>
        <w:t xml:space="preserve"> </w:t>
      </w:r>
      <w:r>
        <w:rPr>
          <w:rStyle w:val="ColorGray"/>
        </w:rPr>
        <w:t xml:space="preserve">⟨Column b⟩</w:t>
      </w:r>
      <w:r>
        <w:rPr>
          <w:rStyle w:val="ColorGray"/>
        </w:rPr>
        <w:t xml:space="preserve"> </w:t>
      </w:r>
      <w:r>
        <w:t xml:space="preserve">varddh(i)ta-bhāvo nr̥ṇāṁ kuśala-bhājām·</w:t>
      </w:r>
      <w:r>
        <w:br/>
      </w:r>
      <w:r>
        <w:rPr>
          <w:rStyle w:val="ColorGray"/>
        </w:rPr>
        <w:t xml:space="preserve">⟨Column c⟩</w:t>
      </w:r>
      <w:r>
        <w:rPr>
          <w:rStyle w:val="ColorGray"/>
        </w:rPr>
        <w:t xml:space="preserve"> </w:t>
      </w:r>
      <w:r>
        <w:t xml:space="preserve">◦ jayati sa sakala-bhuvana-pati</w:t>
      </w:r>
      <w:r>
        <w:rPr>
          <w:rStyle w:val="ColorGray"/>
        </w:rPr>
        <w:t xml:space="preserve">⟨Column d⟩</w:t>
      </w:r>
      <w:r>
        <w:t xml:space="preserve">r udita-pr̥thu-lalita-śilā-li(ṅgaḥ)</w:t>
      </w:r>
    </w:p>
    <w:p>
      <w:pPr>
        <w:pStyle w:val="BodyText"/>
      </w:pPr>
      <w:r>
        <w:t xml:space="preserve">2.</w:t>
      </w:r>
      <w:r>
        <w:t xml:space="preserve"> </w:t>
      </w:r>
      <w:hyperlink r:id="rId9">
        <w:r>
          <w:rPr>
            <w:rStyle w:val="Hyperlink"/>
          </w:rPr>
          <w:t xml:space="preserve">Āryā</w:t>
        </w:r>
      </w:hyperlink>
    </w:p>
    <w:p>
      <w:pPr>
        <w:pStyle w:val="BodyText"/>
      </w:pPr>
      <w:r>
        <w:rPr>
          <w:rStyle w:val="ColorGray"/>
        </w:rPr>
        <w:t xml:space="preserve">⟨2⟩</w:t>
      </w:r>
      <w:r>
        <w:rPr>
          <w:rStyle w:val="ColorGray"/>
        </w:rPr>
        <w:t xml:space="preserve"> </w:t>
      </w:r>
      <w:r>
        <w:rPr>
          <w:rStyle w:val="ColorGray"/>
        </w:rPr>
        <w:t xml:space="preserve"> </w:t>
      </w:r>
      <w:r>
        <w:rPr>
          <w:rStyle w:val="ColorGray"/>
        </w:rPr>
        <w:t xml:space="preserve">⟨Column a⟩</w:t>
      </w:r>
      <w:r>
        <w:rPr>
          <w:rStyle w:val="ColorGray"/>
        </w:rPr>
        <w:t xml:space="preserve"> </w:t>
      </w:r>
      <w:r>
        <w:t xml:space="preserve">bhairava-narttana-vibhrama</w:t>
      </w:r>
      <w:r>
        <w:rPr>
          <w:rStyle w:val="ColorGray"/>
        </w:rPr>
        <w:t xml:space="preserve"> </w:t>
      </w:r>
      <w:r>
        <w:rPr>
          <w:rStyle w:val="ColorGray"/>
        </w:rPr>
        <w:t xml:space="preserve">⟨Column b⟩</w:t>
      </w:r>
      <w:r>
        <w:rPr>
          <w:rStyle w:val="ColorGray"/>
        </w:rPr>
        <w:t xml:space="preserve"> </w:t>
      </w:r>
      <w:r>
        <w:t xml:space="preserve">-calita-bhuja-sahasra-varddhamāno yaḥ</w:t>
      </w:r>
      <w:r>
        <w:br/>
      </w:r>
      <w:r>
        <w:rPr>
          <w:rStyle w:val="ColorGray"/>
        </w:rPr>
        <w:t xml:space="preserve">⟨Column c⟩</w:t>
      </w:r>
      <w:r>
        <w:rPr>
          <w:rStyle w:val="ColorGray"/>
        </w:rPr>
        <w:t xml:space="preserve"> </w:t>
      </w:r>
      <w:r>
        <w:t xml:space="preserve">◦ śrī-varddhamāna-dev(o)</w:t>
      </w:r>
      <w:r>
        <w:rPr>
          <w:rStyle w:val="ColorGray"/>
        </w:rPr>
        <w:t xml:space="preserve"> </w:t>
      </w:r>
      <w:r>
        <w:rPr>
          <w:rStyle w:val="ColorGray"/>
        </w:rPr>
        <w:t xml:space="preserve">⟨Column d⟩</w:t>
      </w:r>
      <w:r>
        <w:rPr>
          <w:rStyle w:val="ColorGray"/>
        </w:rPr>
        <w:t xml:space="preserve"> </w:t>
      </w:r>
      <w:r>
        <w:t xml:space="preserve">māhita-caraṇas surair nno ’vyāt·</w:t>
      </w:r>
    </w:p>
    <w:p>
      <w:pPr>
        <w:pStyle w:val="BodyText"/>
      </w:pPr>
      <w:r>
        <w:t xml:space="preserve">3.</w:t>
      </w:r>
      <w:r>
        <w:t xml:space="preserve"> </w:t>
      </w:r>
      <w:hyperlink r:id="rId9">
        <w:r>
          <w:rPr>
            <w:rStyle w:val="Hyperlink"/>
          </w:rPr>
          <w:t xml:space="preserve">Āryā</w:t>
        </w:r>
      </w:hyperlink>
    </w:p>
    <w:p>
      <w:pPr>
        <w:pStyle w:val="BodyText"/>
      </w:pPr>
      <w:r>
        <w:rPr>
          <w:rStyle w:val="ColorGray"/>
        </w:rPr>
        <w:t xml:space="preserve">⟨3⟩</w:t>
      </w:r>
      <w:r>
        <w:rPr>
          <w:rStyle w:val="ColorGray"/>
        </w:rPr>
        <w:t xml:space="preserve"> </w:t>
      </w:r>
      <w:r>
        <w:rPr>
          <w:rStyle w:val="ColorGray"/>
        </w:rPr>
        <w:t xml:space="preserve"> </w:t>
      </w:r>
      <w:r>
        <w:rPr>
          <w:rStyle w:val="ColorGray"/>
        </w:rPr>
        <w:t xml:space="preserve">⟨Column a⟩</w:t>
      </w:r>
      <w:r>
        <w:rPr>
          <w:rStyle w:val="ColorGray"/>
        </w:rPr>
        <w:t xml:space="preserve"> </w:t>
      </w:r>
      <w:r>
        <w:t xml:space="preserve">himavan-malaya-sumeru</w:t>
      </w:r>
      <w:r>
        <w:rPr>
          <w:rStyle w:val="ColorGray"/>
        </w:rPr>
        <w:t xml:space="preserve"> </w:t>
      </w:r>
      <w:r>
        <w:rPr>
          <w:rStyle w:val="ColorGray"/>
        </w:rPr>
        <w:t xml:space="preserve">⟨Column b⟩</w:t>
      </w:r>
      <w:r>
        <w:rPr>
          <w:rStyle w:val="ColorGray"/>
        </w:rPr>
        <w:t xml:space="preserve"> </w:t>
      </w:r>
      <w:r>
        <w:t xml:space="preserve">-prabhr̥ti-gir</w:t>
      </w:r>
      <w:r>
        <w:rPr>
          <w:rStyle w:val="ColorRed"/>
        </w:rPr>
        <w:t xml:space="preserve">¿i?</w:t>
      </w:r>
      <w:r>
        <w:rPr>
          <w:rStyle w:val="ColorGreen"/>
        </w:rPr>
        <w:t xml:space="preserve">⟨ī⟩</w:t>
      </w:r>
      <w:r>
        <w:t xml:space="preserve">ndreṣu saṁstutas satatam·</w:t>
      </w:r>
      <w:r>
        <w:br/>
      </w:r>
      <w:r>
        <w:rPr>
          <w:rStyle w:val="ColorGray"/>
        </w:rPr>
        <w:t xml:space="preserve">⟨Column c⟩</w:t>
      </w:r>
      <w:r>
        <w:rPr>
          <w:rStyle w:val="ColorGray"/>
        </w:rPr>
        <w:t xml:space="preserve"> </w:t>
      </w:r>
      <w:r>
        <w:t xml:space="preserve">◦ siddha-surāsura-munibhi</w:t>
      </w:r>
      <w:r>
        <w:rPr>
          <w:rStyle w:val="ColorGray"/>
        </w:rPr>
        <w:t xml:space="preserve">⟨Column d⟩</w:t>
      </w:r>
      <w:r>
        <w:t xml:space="preserve">ś śrī[mā]n śrī-varddhamāno yaḥ</w:t>
      </w:r>
    </w:p>
    <w:p>
      <w:pPr>
        <w:pStyle w:val="BodyText"/>
      </w:pPr>
      <w:r>
        <w:t xml:space="preserve">4.</w:t>
      </w:r>
      <w:r>
        <w:t xml:space="preserve"> </w:t>
      </w:r>
      <w:hyperlink r:id="rId9">
        <w:r>
          <w:rPr>
            <w:rStyle w:val="Hyperlink"/>
          </w:rPr>
          <w:t xml:space="preserve">Āryā</w:t>
        </w:r>
      </w:hyperlink>
    </w:p>
    <w:p>
      <w:pPr>
        <w:pStyle w:val="BodyText"/>
      </w:pPr>
      <w:r>
        <w:rPr>
          <w:rStyle w:val="ColorGray"/>
        </w:rPr>
        <w:t xml:space="preserve">⟨4⟩</w:t>
      </w:r>
      <w:r>
        <w:rPr>
          <w:rStyle w:val="ColorGray"/>
        </w:rPr>
        <w:t xml:space="preserve"> </w:t>
      </w:r>
      <w:r>
        <w:rPr>
          <w:rStyle w:val="ColorGray"/>
        </w:rPr>
        <w:t xml:space="preserve"> </w:t>
      </w:r>
      <w:r>
        <w:rPr>
          <w:rStyle w:val="ColorGray"/>
        </w:rPr>
        <w:t xml:space="preserve">⟨Column a⟩</w:t>
      </w:r>
      <w:r>
        <w:rPr>
          <w:rStyle w:val="ColorGray"/>
        </w:rPr>
        <w:t xml:space="preserve"> </w:t>
      </w:r>
      <w:r>
        <w:t xml:space="preserve">Oṅkāro yaḥ puruṣo</w:t>
      </w:r>
      <w:r>
        <w:rPr>
          <w:rStyle w:val="ColorGray"/>
        </w:rPr>
        <w:t xml:space="preserve"> </w:t>
      </w:r>
      <w:r>
        <w:rPr>
          <w:rStyle w:val="ColorGray"/>
        </w:rPr>
        <w:t xml:space="preserve">⟨Column b⟩</w:t>
      </w:r>
      <w:r>
        <w:rPr>
          <w:rStyle w:val="ColorGray"/>
        </w:rPr>
        <w:t xml:space="preserve"> </w:t>
      </w:r>
      <w:r>
        <w:t xml:space="preserve">hy ātmeśvara-śūnyakāti-nirgu(ṇakaḥ)</w:t>
      </w:r>
      <w:r>
        <w:br/>
      </w:r>
      <w:r>
        <w:rPr>
          <w:rStyle w:val="ColorGray"/>
        </w:rPr>
        <w:t xml:space="preserve">⟨Column c⟩</w:t>
      </w:r>
      <w:r>
        <w:rPr>
          <w:rStyle w:val="ColorGray"/>
        </w:rPr>
        <w:t xml:space="preserve"> </w:t>
      </w:r>
      <w:r>
        <w:t xml:space="preserve">(◦?) śrī-varddhamānaka-śivaḥ</w:t>
      </w:r>
      <w:r>
        <w:rPr>
          <w:rStyle w:val="ColorGray"/>
        </w:rPr>
        <w:t xml:space="preserve"> </w:t>
      </w:r>
      <w:r>
        <w:rPr>
          <w:rStyle w:val="ColorGray"/>
        </w:rPr>
        <w:t xml:space="preserve">⟨Column d⟩</w:t>
      </w:r>
      <w:r>
        <w:rPr>
          <w:rStyle w:val="ColorGray"/>
        </w:rPr>
        <w:t xml:space="preserve"> </w:t>
      </w:r>
      <w:r>
        <w:t xml:space="preserve">śivam asmākaṁ sa tad diśatu</w:t>
      </w:r>
    </w:p>
    <w:p>
      <w:pPr>
        <w:pStyle w:val="BodyText"/>
      </w:pPr>
      <w:r>
        <w:t xml:space="preserve">5.</w:t>
      </w:r>
      <w:r>
        <w:t xml:space="preserve"> </w:t>
      </w:r>
      <w:hyperlink r:id="rId9">
        <w:r>
          <w:rPr>
            <w:rStyle w:val="Hyperlink"/>
          </w:rPr>
          <w:t xml:space="preserve">Āryā</w:t>
        </w:r>
      </w:hyperlink>
    </w:p>
    <w:p>
      <w:pPr>
        <w:pStyle w:val="BodyText"/>
      </w:pPr>
      <w:r>
        <w:rPr>
          <w:rStyle w:val="ColorGray"/>
        </w:rPr>
        <w:t xml:space="preserve">⟨5⟩</w:t>
      </w:r>
      <w:r>
        <w:rPr>
          <w:rStyle w:val="ColorGray"/>
        </w:rPr>
        <w:t xml:space="preserve"> </w:t>
      </w:r>
      <w:r>
        <w:rPr>
          <w:rStyle w:val="ColorGray"/>
        </w:rPr>
        <w:t xml:space="preserve"> </w:t>
      </w:r>
      <w:r>
        <w:rPr>
          <w:rStyle w:val="ColorGray"/>
        </w:rPr>
        <w:t xml:space="preserve">⟨Column a⟩</w:t>
      </w:r>
      <w:r>
        <w:rPr>
          <w:rStyle w:val="ColorGray"/>
        </w:rPr>
        <w:t xml:space="preserve"> </w:t>
      </w:r>
      <w:r>
        <w:t xml:space="preserve">bhuvana-traya-paramārthaṁ</w:t>
      </w:r>
      <w:r>
        <w:rPr>
          <w:rStyle w:val="ColorGray"/>
        </w:rPr>
        <w:t xml:space="preserve"> </w:t>
      </w:r>
      <w:r>
        <w:rPr>
          <w:rStyle w:val="ColorGray"/>
        </w:rPr>
        <w:t xml:space="preserve">⟨Column b⟩</w:t>
      </w:r>
      <w:r>
        <w:rPr>
          <w:rStyle w:val="ColorGray"/>
        </w:rPr>
        <w:t xml:space="preserve"> </w:t>
      </w:r>
      <w:r>
        <w:t xml:space="preserve">viśvaṁ lokeṣu kāraṇam acintyam·</w:t>
      </w:r>
      <w:r>
        <w:br/>
      </w:r>
      <w:r>
        <w:rPr>
          <w:rStyle w:val="ColorGray"/>
        </w:rPr>
        <w:t xml:space="preserve">⟨Column c⟩</w:t>
      </w:r>
      <w:r>
        <w:rPr>
          <w:rStyle w:val="ColorGray"/>
        </w:rPr>
        <w:t xml:space="preserve"> </w:t>
      </w:r>
      <w:r>
        <w:t xml:space="preserve">◦ vividhātmakam ekam ata</w:t>
      </w:r>
      <w:r>
        <w:rPr>
          <w:rStyle w:val="ColorGray"/>
        </w:rPr>
        <w:t xml:space="preserve">⟨Column d⟩</w:t>
      </w:r>
      <w:r>
        <w:t xml:space="preserve">ś śr</w:t>
      </w:r>
      <w:r>
        <w:rPr>
          <w:rStyle w:val="ColorMagenta"/>
        </w:rPr>
        <w:t xml:space="preserve">¡ī!</w:t>
      </w:r>
      <w:r>
        <w:t xml:space="preserve">y(ā?) me varddhamā[nā]ryya(m)·</w:t>
      </w:r>
    </w:p>
    <w:p>
      <w:pPr>
        <w:pStyle w:val="BodyText"/>
      </w:pPr>
      <w:r>
        <w:t xml:space="preserve">6.</w:t>
      </w:r>
      <w:r>
        <w:t xml:space="preserve"> </w:t>
      </w:r>
      <w:hyperlink r:id="rId9">
        <w:r>
          <w:rPr>
            <w:rStyle w:val="Hyperlink"/>
          </w:rPr>
          <w:t xml:space="preserve">Āryā</w:t>
        </w:r>
      </w:hyperlink>
    </w:p>
    <w:p>
      <w:pPr>
        <w:pStyle w:val="BodyText"/>
      </w:pPr>
      <w:r>
        <w:rPr>
          <w:rStyle w:val="ColorGray"/>
        </w:rPr>
        <w:t xml:space="preserve">⟨6⟩</w:t>
      </w:r>
      <w:r>
        <w:rPr>
          <w:rStyle w:val="ColorGray"/>
        </w:rPr>
        <w:t xml:space="preserve"> </w:t>
      </w:r>
      <w:r>
        <w:rPr>
          <w:rStyle w:val="ColorGray"/>
        </w:rPr>
        <w:t xml:space="preserve"> </w:t>
      </w:r>
      <w:r>
        <w:rPr>
          <w:rStyle w:val="ColorGray"/>
        </w:rPr>
        <w:t xml:space="preserve">⟨Column a⟩</w:t>
      </w:r>
      <w:r>
        <w:rPr>
          <w:rStyle w:val="ColorGray"/>
        </w:rPr>
        <w:t xml:space="preserve"> </w:t>
      </w:r>
      <w:r>
        <w:t xml:space="preserve">tasy</w:t>
      </w:r>
      <w:r>
        <w:rPr>
          <w:rStyle w:val="ColorMagenta"/>
        </w:rPr>
        <w:t xml:space="preserve">¡e!</w:t>
      </w:r>
      <w:r>
        <w:rPr>
          <w:rStyle w:val="ColorBlue"/>
        </w:rPr>
        <w:t xml:space="preserve">⟨ai⟩</w:t>
      </w:r>
      <w:r>
        <w:t xml:space="preserve">ṣṭakā sumahatī</w:t>
      </w:r>
      <w:r>
        <w:rPr>
          <w:rStyle w:val="ColorGray"/>
        </w:rPr>
        <w:t xml:space="preserve"> </w:t>
      </w:r>
      <w:r>
        <w:rPr>
          <w:rStyle w:val="ColorGray"/>
        </w:rPr>
        <w:t xml:space="preserve">⟨Column b⟩</w:t>
      </w:r>
      <w:r>
        <w:rPr>
          <w:rStyle w:val="ColorGray"/>
        </w:rPr>
        <w:t xml:space="preserve"> </w:t>
      </w:r>
      <w:r>
        <w:t xml:space="preserve">dhavalita-giri-śikhara-kuṭy asau bhāgyā</w:t>
      </w:r>
      <w:r>
        <w:br/>
      </w:r>
      <w:r>
        <w:rPr>
          <w:rStyle w:val="ColorGray"/>
        </w:rPr>
        <w:t xml:space="preserve">⟨Column c⟩</w:t>
      </w:r>
      <w:r>
        <w:rPr>
          <w:rStyle w:val="ColorGray"/>
        </w:rPr>
        <w:t xml:space="preserve"> </w:t>
      </w:r>
      <w:r>
        <w:t xml:space="preserve">◦ (ṣan-mā)sa-kr̥tāpi satī</w:t>
      </w:r>
      <w:r>
        <w:rPr>
          <w:rStyle w:val="ColorGray"/>
        </w:rPr>
        <w:t xml:space="preserve"> </w:t>
      </w:r>
      <w:r>
        <w:rPr>
          <w:rStyle w:val="ColorGray"/>
        </w:rPr>
        <w:t xml:space="preserve">⟨Column d⟩</w:t>
      </w:r>
      <w:r>
        <w:rPr>
          <w:rStyle w:val="ColorGray"/>
        </w:rPr>
        <w:t xml:space="preserve"> </w:t>
      </w:r>
      <w:r>
        <w:t xml:space="preserve">nānyair bhavat(aḥ?) kumārambhāt·</w:t>
      </w:r>
    </w:p>
    <w:p>
      <w:pPr>
        <w:pStyle w:val="BodyText"/>
      </w:pPr>
      <w:r>
        <w:t xml:space="preserve">7.</w:t>
      </w:r>
      <w:r>
        <w:t xml:space="preserve"> </w:t>
      </w:r>
      <w:hyperlink r:id="rId10">
        <w:r>
          <w:rPr>
            <w:rStyle w:val="Hyperlink"/>
          </w:rPr>
          <w:t xml:space="preserve">Anuṣṭubh</w:t>
        </w:r>
      </w:hyperlink>
    </w:p>
    <w:p>
      <w:pPr>
        <w:pStyle w:val="BodyText"/>
      </w:pPr>
      <w:r>
        <w:rPr>
          <w:rStyle w:val="ColorGray"/>
        </w:rPr>
        <w:t xml:space="preserve">⟨7⟩</w:t>
      </w:r>
      <w:r>
        <w:rPr>
          <w:rStyle w:val="ColorGray"/>
        </w:rPr>
        <w:t xml:space="preserve"> </w:t>
      </w:r>
      <w:r>
        <w:rPr>
          <w:rStyle w:val="ColorGray"/>
        </w:rPr>
        <w:t xml:space="preserve"> </w:t>
      </w:r>
      <w:r>
        <w:rPr>
          <w:rStyle w:val="ColorGray"/>
        </w:rPr>
        <w:t xml:space="preserve">⟨Column a⟩</w:t>
      </w:r>
      <w:r>
        <w:rPr>
          <w:rStyle w:val="ColorGray"/>
        </w:rPr>
        <w:t xml:space="preserve"> </w:t>
      </w:r>
      <w:r>
        <w:t xml:space="preserve">śrī-nr̥pādityadevasya</w:t>
      </w:r>
      <w:r>
        <w:br/>
      </w:r>
      <w:r>
        <w:rPr>
          <w:rStyle w:val="ColorGray"/>
        </w:rPr>
        <w:t xml:space="preserve">⟨Column b⟩</w:t>
      </w:r>
      <w:r>
        <w:rPr>
          <w:rStyle w:val="ColorGray"/>
        </w:rPr>
        <w:t xml:space="preserve"> </w:t>
      </w:r>
      <w:r>
        <w:t xml:space="preserve">pu</w:t>
      </w:r>
      <w:r>
        <w:rPr>
          <w:rStyle w:val="ColorMagenta"/>
        </w:rPr>
        <w:t xml:space="preserve">¡n!</w:t>
      </w:r>
      <w:r>
        <w:rPr>
          <w:rStyle w:val="ColorBlue"/>
        </w:rPr>
        <w:t xml:space="preserve">⟨ṇ⟩</w:t>
      </w:r>
      <w:r>
        <w:t xml:space="preserve">yārthā s</w:t>
      </w:r>
      <w:r>
        <w:rPr>
          <w:rStyle w:val="ColorMagenta"/>
        </w:rPr>
        <w:t xml:space="preserve">¡e!</w:t>
      </w:r>
      <w:r>
        <w:rPr>
          <w:rStyle w:val="ColorBlue"/>
        </w:rPr>
        <w:t xml:space="preserve">⟨ai⟩</w:t>
      </w:r>
      <w:r>
        <w:t xml:space="preserve">(ṣṭa)kā kr̥tā</w:t>
      </w:r>
      <w:r>
        <w:br/>
      </w:r>
      <w:r>
        <w:rPr>
          <w:rStyle w:val="ColorGray"/>
        </w:rPr>
        <w:t xml:space="preserve">⟨Column c⟩</w:t>
      </w:r>
      <w:r>
        <w:rPr>
          <w:rStyle w:val="ColorGray"/>
        </w:rPr>
        <w:t xml:space="preserve"> </w:t>
      </w:r>
      <w:r>
        <w:t xml:space="preserve">kumārambh[e]na bhavatā</w:t>
      </w:r>
      <w:r>
        <w:br/>
      </w:r>
      <w:r>
        <w:rPr>
          <w:rStyle w:val="ColorGray"/>
        </w:rPr>
        <w:t xml:space="preserve">⟨Column d⟩</w:t>
      </w:r>
      <w:r>
        <w:rPr>
          <w:rStyle w:val="ColorGray"/>
        </w:rPr>
        <w:t xml:space="preserve"> </w:t>
      </w:r>
      <w:r>
        <w:t xml:space="preserve">sth(i)ra-cittena sādhunā ꩜</w:t>
      </w:r>
    </w:p>
    <w:p>
      <w:pPr>
        <w:pStyle w:val="BodyText"/>
      </w:pPr>
      <w:r>
        <w:t xml:space="preserve">8.</w:t>
      </w:r>
      <w:r>
        <w:t xml:space="preserve"> </w:t>
      </w:r>
      <w:hyperlink r:id="rId10">
        <w:r>
          <w:rPr>
            <w:rStyle w:val="Hyperlink"/>
          </w:rPr>
          <w:t xml:space="preserve">Anuṣṭubh</w:t>
        </w:r>
      </w:hyperlink>
    </w:p>
    <w:p>
      <w:pPr>
        <w:pStyle w:val="BodyText"/>
      </w:pPr>
      <w:r>
        <w:rPr>
          <w:rStyle w:val="ColorGray"/>
        </w:rPr>
        <w:t xml:space="preserve">⟨8⟩</w:t>
      </w:r>
      <w:r>
        <w:rPr>
          <w:rStyle w:val="ColorGray"/>
        </w:rPr>
        <w:t xml:space="preserve"> </w:t>
      </w:r>
      <w:r>
        <w:rPr>
          <w:rStyle w:val="ColorGray"/>
        </w:rPr>
        <w:t xml:space="preserve"> </w:t>
      </w:r>
      <w:r>
        <w:rPr>
          <w:rStyle w:val="ColorGray"/>
        </w:rPr>
        <w:t xml:space="preserve">⟨Column a⟩</w:t>
      </w:r>
      <w:r>
        <w:rPr>
          <w:rStyle w:val="ColorGray"/>
        </w:rPr>
        <w:t xml:space="preserve"> </w:t>
      </w:r>
      <w:r>
        <w:t xml:space="preserve">rājñyai śrī-varddhamānāya</w:t>
      </w:r>
      <w:r>
        <w:br/>
      </w:r>
      <w:r>
        <w:rPr>
          <w:rStyle w:val="ColorGray"/>
        </w:rPr>
        <w:t xml:space="preserve">⟨Column b⟩</w:t>
      </w:r>
      <w:r>
        <w:rPr>
          <w:rStyle w:val="ColorGray"/>
        </w:rPr>
        <w:t xml:space="preserve"> </w:t>
      </w:r>
      <w:r>
        <w:t xml:space="preserve">bhr̥tyānāṁ viṅśatiṁ mudā</w:t>
      </w:r>
      <w:r>
        <w:br/>
      </w:r>
      <w:r>
        <w:rPr>
          <w:rStyle w:val="ColorGray"/>
        </w:rPr>
        <w:t xml:space="preserve">⟨Column c⟩</w:t>
      </w:r>
      <w:r>
        <w:rPr>
          <w:rStyle w:val="ColorGray"/>
        </w:rPr>
        <w:t xml:space="preserve"> </w:t>
      </w:r>
      <w:r>
        <w:t xml:space="preserve">mātā tapasvinī prādā</w:t>
      </w:r>
      <w:r>
        <w:rPr>
          <w:rStyle w:val="ColorGray"/>
        </w:rPr>
        <w:t xml:space="preserve">⟨Column d⟩</w:t>
      </w:r>
      <w:r>
        <w:t xml:space="preserve">t</w:t>
      </w:r>
      <w:r>
        <w:br/>
      </w:r>
      <w:r>
        <w:t xml:space="preserve">sad-dharma-patha-cāriṇī</w:t>
      </w:r>
    </w:p>
    <w:p>
      <w:pPr>
        <w:pStyle w:val="BodyText"/>
      </w:pPr>
      <w:r>
        <w:t xml:space="preserve">9.</w:t>
      </w:r>
      <w:r>
        <w:t xml:space="preserve"> </w:t>
      </w:r>
      <w:hyperlink r:id="rId10">
        <w:r>
          <w:rPr>
            <w:rStyle w:val="Hyperlink"/>
          </w:rPr>
          <w:t xml:space="preserve">Anuṣṭubh</w:t>
        </w:r>
      </w:hyperlink>
    </w:p>
    <w:p>
      <w:pPr>
        <w:pStyle w:val="BodyText"/>
      </w:pPr>
      <w:r>
        <w:rPr>
          <w:rStyle w:val="ColorGray"/>
        </w:rPr>
        <w:t xml:space="preserve">⟨9⟩</w:t>
      </w:r>
      <w:r>
        <w:rPr>
          <w:rStyle w:val="ColorGray"/>
        </w:rPr>
        <w:t xml:space="preserve"> </w:t>
      </w:r>
      <w:r>
        <w:rPr>
          <w:rStyle w:val="ColorGray"/>
        </w:rPr>
        <w:t xml:space="preserve"> </w:t>
      </w:r>
      <w:r>
        <w:rPr>
          <w:rStyle w:val="ColorGray"/>
        </w:rPr>
        <w:t xml:space="preserve">⟨Column a⟩</w:t>
      </w:r>
      <w:r>
        <w:rPr>
          <w:rStyle w:val="ColorGray"/>
        </w:rPr>
        <w:t xml:space="preserve"> </w:t>
      </w:r>
      <w:r>
        <w:t xml:space="preserve">mālā-dharārtham atraiva</w:t>
      </w:r>
      <w:r>
        <w:br/>
      </w:r>
      <w:r>
        <w:rPr>
          <w:rStyle w:val="ColorGray"/>
        </w:rPr>
        <w:t xml:space="preserve">⟨Column b⟩</w:t>
      </w:r>
      <w:r>
        <w:rPr>
          <w:rStyle w:val="ColorGray"/>
        </w:rPr>
        <w:t xml:space="preserve"> </w:t>
      </w:r>
      <w:r>
        <w:t xml:space="preserve">vāsa-dvayam idaṁ śubhaṁ</w:t>
      </w:r>
      <w:r>
        <w:br/>
      </w:r>
      <w:r>
        <w:rPr>
          <w:rStyle w:val="ColorGray"/>
        </w:rPr>
        <w:t xml:space="preserve">⟨Column c⟩</w:t>
      </w:r>
      <w:r>
        <w:rPr>
          <w:rStyle w:val="ColorGray"/>
        </w:rPr>
        <w:t xml:space="preserve"> </w:t>
      </w:r>
      <w:r>
        <w:t xml:space="preserve">prāya⟨⟨ccha⟩⟩t para-lokāya</w:t>
      </w:r>
      <w:r>
        <w:br/>
      </w:r>
      <w:r>
        <w:rPr>
          <w:rStyle w:val="ColorGray"/>
        </w:rPr>
        <w:t xml:space="preserve">⟨Column d⟩</w:t>
      </w:r>
      <w:r>
        <w:rPr>
          <w:rStyle w:val="ColorGray"/>
        </w:rPr>
        <w:t xml:space="preserve"> </w:t>
      </w:r>
      <w:r>
        <w:t xml:space="preserve">dānābhyudaya-kāṅkṣinī</w:t>
      </w:r>
    </w:p>
    <w:p>
      <w:pPr>
        <w:pStyle w:val="BodyText"/>
      </w:pPr>
      <w:r>
        <w:t xml:space="preserve">10.</w:t>
      </w:r>
      <w:r>
        <w:t xml:space="preserve"> </w:t>
      </w:r>
      <w:hyperlink r:id="rId10">
        <w:r>
          <w:rPr>
            <w:rStyle w:val="Hyperlink"/>
          </w:rPr>
          <w:t xml:space="preserve">Anuṣṭubh</w:t>
        </w:r>
      </w:hyperlink>
    </w:p>
    <w:p>
      <w:pPr>
        <w:pStyle w:val="BodyText"/>
      </w:pPr>
      <w:r>
        <w:rPr>
          <w:rStyle w:val="ColorGray"/>
        </w:rPr>
        <w:t xml:space="preserve">⟨10⟩</w:t>
      </w:r>
      <w:r>
        <w:rPr>
          <w:rStyle w:val="ColorGray"/>
        </w:rPr>
        <w:t xml:space="preserve"> </w:t>
      </w:r>
      <w:r>
        <w:rPr>
          <w:rStyle w:val="ColorGray"/>
        </w:rPr>
        <w:t xml:space="preserve"> </w:t>
      </w:r>
      <w:r>
        <w:rPr>
          <w:rStyle w:val="ColorGray"/>
        </w:rPr>
        <w:t xml:space="preserve">⟨Column a⟩</w:t>
      </w:r>
      <w:r>
        <w:rPr>
          <w:rStyle w:val="ColorGray"/>
        </w:rPr>
        <w:t xml:space="preserve"> </w:t>
      </w:r>
      <w:r>
        <w:t xml:space="preserve">(ta)pas-svā(d)dhy(ā)ya-n[i]ratā</w:t>
      </w:r>
      <w:r>
        <w:br/>
      </w:r>
      <w:r>
        <w:rPr>
          <w:rStyle w:val="ColorGray"/>
        </w:rPr>
        <w:t xml:space="preserve">⟨Column b⟩</w:t>
      </w:r>
      <w:r>
        <w:rPr>
          <w:rStyle w:val="ColorGray"/>
        </w:rPr>
        <w:t xml:space="preserve"> </w:t>
      </w:r>
      <w:r>
        <w:t xml:space="preserve">vrāhmaṇānāṁ hitāya ca</w:t>
      </w:r>
      <w:r>
        <w:br/>
      </w:r>
      <w:r>
        <w:rPr>
          <w:rStyle w:val="ColorGray"/>
        </w:rPr>
        <w:t xml:space="preserve">⟨Column c⟩</w:t>
      </w:r>
      <w:r>
        <w:rPr>
          <w:rStyle w:val="ColorGray"/>
        </w:rPr>
        <w:t xml:space="preserve"> </w:t>
      </w:r>
      <w:r>
        <w:t xml:space="preserve">prasannā śrī-samāyuktā</w:t>
      </w:r>
      <w:r>
        <w:br/>
      </w:r>
      <w:r>
        <w:rPr>
          <w:rStyle w:val="ColorGray"/>
        </w:rPr>
        <w:t xml:space="preserve">⟨Column d⟩</w:t>
      </w:r>
      <w:r>
        <w:rPr>
          <w:rStyle w:val="ColorGray"/>
        </w:rPr>
        <w:t xml:space="preserve"> </w:t>
      </w:r>
      <w:r>
        <w:t xml:space="preserve">k(u)rute karma sa</w:t>
      </w:r>
      <w:r>
        <w:rPr>
          <w:rStyle w:val="ColorMagenta"/>
        </w:rPr>
        <w:t xml:space="preserve">¡ṅ!</w:t>
      </w:r>
      <w:r>
        <w:rPr>
          <w:rStyle w:val="ColorBlue"/>
        </w:rPr>
        <w:t xml:space="preserve">⟨ṁ⟩</w:t>
      </w:r>
      <w:r>
        <w:t xml:space="preserve">yatā</w:t>
      </w:r>
    </w:p>
    <w:p>
      <w:pPr>
        <w:pStyle w:val="BodyText"/>
      </w:pPr>
      <w:r>
        <w:t xml:space="preserve">11.</w:t>
      </w:r>
      <w:r>
        <w:t xml:space="preserve"> </w:t>
      </w:r>
      <w:hyperlink r:id="rId10">
        <w:r>
          <w:rPr>
            <w:rStyle w:val="Hyperlink"/>
          </w:rPr>
          <w:t xml:space="preserve">Anuṣṭubh</w:t>
        </w:r>
      </w:hyperlink>
    </w:p>
    <w:p>
      <w:pPr>
        <w:pStyle w:val="BodyText"/>
      </w:pPr>
      <w:r>
        <w:rPr>
          <w:rStyle w:val="ColorGray"/>
        </w:rPr>
        <w:t xml:space="preserve">⟨11⟩</w:t>
      </w:r>
      <w:r>
        <w:rPr>
          <w:rStyle w:val="ColorGray"/>
        </w:rPr>
        <w:t xml:space="preserve"> </w:t>
      </w:r>
      <w:r>
        <w:rPr>
          <w:rStyle w:val="ColorGray"/>
        </w:rPr>
        <w:t xml:space="preserve"> </w:t>
      </w:r>
      <w:r>
        <w:rPr>
          <w:rStyle w:val="ColorGray"/>
        </w:rPr>
        <w:t xml:space="preserve">⟨Column a⟩</w:t>
      </w:r>
      <w:r>
        <w:rPr>
          <w:rStyle w:val="ColorGray"/>
        </w:rPr>
        <w:t xml:space="preserve"> </w:t>
      </w:r>
      <w:r>
        <w:t xml:space="preserve">nāśayantas tu ye pāpāḥ</w:t>
      </w:r>
      <w:r>
        <w:br/>
      </w:r>
      <w:r>
        <w:rPr>
          <w:rStyle w:val="ColorGray"/>
        </w:rPr>
        <w:t xml:space="preserve">⟨Column b⟩</w:t>
      </w:r>
      <w:r>
        <w:rPr>
          <w:rStyle w:val="ColorGray"/>
        </w:rPr>
        <w:t xml:space="preserve"> </w:t>
      </w:r>
      <w:r>
        <w:t xml:space="preserve">bhr̥tyān tatra sukalpitān·</w:t>
      </w:r>
      <w:r>
        <w:br/>
      </w:r>
      <w:r>
        <w:rPr>
          <w:rStyle w:val="ColorGray"/>
        </w:rPr>
        <w:t xml:space="preserve">⟨Column c⟩</w:t>
      </w:r>
      <w:r>
        <w:rPr>
          <w:rStyle w:val="ColorGray"/>
        </w:rPr>
        <w:t xml:space="preserve"> </w:t>
      </w:r>
      <w:r>
        <w:t xml:space="preserve">Āhartukāma-nibhr̥tā{ḥ}</w:t>
      </w:r>
      <w:r>
        <w:rPr>
          <w:rStyle w:val="ColorGray"/>
        </w:rPr>
        <w:t xml:space="preserve">⟨Column d⟩</w:t>
      </w:r>
      <w:r>
        <w:t xml:space="preserve">s</w:t>
      </w:r>
      <w:r>
        <w:br/>
      </w:r>
      <w:r>
        <w:t xml:space="preserve">te yānti nirayan narāḥ</w:t>
      </w:r>
    </w:p>
    <w:p>
      <w:pPr>
        <w:pStyle w:val="Heading1"/>
      </w:pPr>
      <w:r>
        <w:t xml:space="preserve">Apparatus</w:t>
      </w:r>
    </w:p>
    <w:p>
      <w:pPr>
        <w:pStyle w:val="FirstParagraph"/>
      </w:pPr>
      <w:r>
        <w:rPr>
          <w:rStyle w:val="ColorGray"/>
        </w:rPr>
        <w:t xml:space="preserve">⟨2⟩</w:t>
      </w:r>
      <w:r>
        <w:t xml:space="preserve"> </w:t>
      </w:r>
      <w:r>
        <w:t xml:space="preserve">surair nno ’vyāt· ⬦</w:t>
      </w:r>
      <w:r>
        <w:t xml:space="preserve"> </w:t>
      </w:r>
      <w:r>
        <w:rPr>
          <w:rStyle w:val="ColorGreen"/>
          <w:i/>
          <w:iCs/>
        </w:rPr>
        <w:t xml:space="preserve">surairnovyāt·</w:t>
      </w:r>
      <w:r>
        <w:t xml:space="preserve"> </w:t>
      </w:r>
      <w:r>
        <w:t xml:space="preserve">GC.</w:t>
      </w:r>
    </w:p>
    <w:p>
      <w:pPr>
        <w:pStyle w:val="BodyText"/>
      </w:pPr>
      <w:r>
        <w:rPr>
          <w:rStyle w:val="ColorGray"/>
        </w:rPr>
        <w:t xml:space="preserve">⟨3⟩</w:t>
      </w:r>
      <w:r>
        <w:t xml:space="preserve"> </w:t>
      </w:r>
      <w:r>
        <w:t xml:space="preserve">prabhr̥ti-gir</w:t>
      </w:r>
      <w:r>
        <w:rPr>
          <w:rStyle w:val="ColorRed"/>
        </w:rPr>
        <w:t xml:space="preserve">¿i?</w:t>
      </w:r>
      <w:r>
        <w:rPr>
          <w:rStyle w:val="ColorGreen"/>
        </w:rPr>
        <w:t xml:space="preserve">⟨ī⟩</w:t>
      </w:r>
      <w:r>
        <w:t xml:space="preserve">ndreṣu ⬦</w:t>
      </w:r>
      <w:r>
        <w:t xml:space="preserve"> </w:t>
      </w:r>
      <w:r>
        <w:rPr>
          <w:rStyle w:val="ColorGreen"/>
          <w:i/>
          <w:iCs/>
        </w:rPr>
        <w:t xml:space="preserve">prabhr̥tigirīndreṣu</w:t>
      </w:r>
      <w:r>
        <w:t xml:space="preserve"> </w:t>
      </w:r>
      <w:r>
        <w:t xml:space="preserve">GC.</w:t>
      </w:r>
    </w:p>
    <w:p>
      <w:pPr>
        <w:pStyle w:val="BodyText"/>
      </w:pPr>
      <w:r>
        <w:rPr>
          <w:rStyle w:val="ColorGray"/>
        </w:rPr>
        <w:t xml:space="preserve">⟨5⟩</w:t>
      </w:r>
      <w:r>
        <w:t xml:space="preserve"> </w:t>
      </w:r>
      <w:r>
        <w:t xml:space="preserve">śrīy(ā?) me ⬦</w:t>
      </w:r>
      <w:r>
        <w:t xml:space="preserve"> </w:t>
      </w:r>
      <w:r>
        <w:rPr>
          <w:rStyle w:val="ColorGreen"/>
          <w:i/>
          <w:iCs/>
        </w:rPr>
        <w:t xml:space="preserve">śrī [–] me</w:t>
      </w:r>
      <w:r>
        <w:t xml:space="preserve"> </w:t>
      </w:r>
      <w:r>
        <w:t xml:space="preserve">GC • Cœdès noted: “Le caractère manquant ressemble à (yā), mais peut-être est-ce</w:t>
      </w:r>
      <w:r>
        <w:t xml:space="preserve"> </w:t>
      </w:r>
      <w:r>
        <w:rPr>
          <w:i/>
          <w:iCs/>
        </w:rPr>
        <w:t xml:space="preserve">ya</w:t>
      </w:r>
      <w:r>
        <w:t xml:space="preserve"> </w:t>
      </w:r>
      <w:r>
        <w:t xml:space="preserve">suivi d’une autre lettre. Le caractère (m) paraît surmonté d’un trait vertical: si tel est bien le cas, il faudrait lire (mo).” But to us the problematic akṣara is really only the one with</w:t>
      </w:r>
      <w:r>
        <w:t xml:space="preserve"> </w:t>
      </w:r>
      <w:r>
        <w:rPr>
          <w:i/>
          <w:iCs/>
        </w:rPr>
        <w:t xml:space="preserve">y</w:t>
      </w:r>
      <w:r>
        <w:t xml:space="preserve">, and the prima facie reading would rather</w:t>
      </w:r>
      <w:r>
        <w:t xml:space="preserve"> </w:t>
      </w:r>
      <w:r>
        <w:rPr>
          <w:i/>
          <w:iCs/>
        </w:rPr>
        <w:t xml:space="preserve">yo</w:t>
      </w:r>
      <w:r>
        <w:t xml:space="preserve"> </w:t>
      </w:r>
      <w:r>
        <w:t xml:space="preserve">than</w:t>
      </w:r>
      <w:r>
        <w:t xml:space="preserve"> </w:t>
      </w:r>
      <w:r>
        <w:rPr>
          <w:i/>
          <w:iCs/>
        </w:rPr>
        <w:t xml:space="preserve">yā</w:t>
      </w:r>
      <w:r>
        <w:t xml:space="preserve">. —</w:t>
      </w:r>
      <w:r>
        <w:t xml:space="preserve"> </w:t>
      </w:r>
      <w:r>
        <w:rPr>
          <w:rStyle w:val="ColorGray"/>
        </w:rPr>
        <w:t xml:space="preserve">⟨5⟩</w:t>
      </w:r>
      <w:r>
        <w:t xml:space="preserve"> </w:t>
      </w:r>
      <w:r>
        <w:t xml:space="preserve">varddhamā[nā]ryya(m)· ⬦</w:t>
      </w:r>
      <w:r>
        <w:t xml:space="preserve"> </w:t>
      </w:r>
      <w:r>
        <w:rPr>
          <w:rStyle w:val="ColorGreen"/>
          <w:i/>
          <w:iCs/>
        </w:rPr>
        <w:t xml:space="preserve">varddhamānaryyam·</w:t>
      </w:r>
      <w:r>
        <w:t xml:space="preserve"> </w:t>
      </w:r>
      <w:r>
        <w:t xml:space="preserve">GC.</w:t>
      </w:r>
    </w:p>
    <w:p>
      <w:pPr>
        <w:pStyle w:val="BodyText"/>
      </w:pPr>
      <w:r>
        <w:rPr>
          <w:rStyle w:val="ColorGray"/>
        </w:rPr>
        <w:t xml:space="preserve">⟨6⟩</w:t>
      </w:r>
      <w:r>
        <w:t xml:space="preserve"> </w:t>
      </w:r>
      <w:r>
        <w:t xml:space="preserve">bhavat(aḥ?) ⬦</w:t>
      </w:r>
      <w:r>
        <w:t xml:space="preserve"> </w:t>
      </w:r>
      <w:r>
        <w:rPr>
          <w:rStyle w:val="ColorGreen"/>
          <w:i/>
          <w:iCs/>
        </w:rPr>
        <w:t xml:space="preserve">bhavatā</w:t>
      </w:r>
      <w:r>
        <w:t xml:space="preserve"> </w:t>
      </w:r>
      <w:r>
        <w:t xml:space="preserve">GC.</w:t>
      </w:r>
    </w:p>
    <w:p>
      <w:pPr>
        <w:pStyle w:val="Heading1"/>
      </w:pPr>
      <w:r>
        <w:t xml:space="preserve">Translation</w:t>
      </w:r>
    </w:p>
    <w:p>
      <w:pPr>
        <w:pStyle w:val="FirstParagraph"/>
      </w:pPr>
      <w:r>
        <w:t xml:space="preserve">1.</w:t>
      </w:r>
    </w:p>
    <w:p>
      <w:pPr>
        <w:pStyle w:val="BodyText"/>
      </w:pPr>
      <w:r>
        <w:t xml:space="preserve">Victorious is the god Śrī Vardhamāna, who causes the state of decent men to be prosperous, lord of all worlds, whose stone</w:t>
      </w:r>
      <w:r>
        <w:t xml:space="preserve"> </w:t>
      </w:r>
      <w:r>
        <w:rPr>
          <w:i/>
          <w:iCs/>
        </w:rPr>
        <w:t xml:space="preserve">liṅga</w:t>
      </w:r>
      <w:r>
        <w:t xml:space="preserve"> </w:t>
      </w:r>
      <w:r>
        <w:t xml:space="preserve">rises, thick and attractive.</w:t>
      </w:r>
    </w:p>
    <w:p>
      <w:pPr>
        <w:pStyle w:val="BodyText"/>
      </w:pPr>
      <w:r>
        <w:t xml:space="preserve">2.</w:t>
      </w:r>
    </w:p>
    <w:p>
      <w:pPr>
        <w:pStyle w:val="BodyText"/>
      </w:pPr>
      <w:r>
        <w:t xml:space="preserve">The god Śrī Vardhamāna, whose thousand arms grow as they are shaken by the tremors or a terrifying dance, ⟨and⟩ whose feet are worshiped by the gods, may he protect us!</w:t>
      </w:r>
    </w:p>
    <w:p>
      <w:pPr>
        <w:pStyle w:val="BodyText"/>
      </w:pPr>
      <w:r>
        <w:t xml:space="preserve">3.</w:t>
      </w:r>
    </w:p>
    <w:p>
      <w:pPr>
        <w:pStyle w:val="BodyText"/>
      </w:pPr>
      <w:r>
        <w:t xml:space="preserve">He who, by the Siddhas, the gods, the demons and the sages, on the mountain tops of the Himālayas, the Malayas, the Sumeru, etc., is always praised as Śrī Vardhamāna,</w:t>
      </w:r>
    </w:p>
    <w:p>
      <w:pPr>
        <w:pStyle w:val="BodyText"/>
      </w:pPr>
      <w:r>
        <w:t xml:space="preserve">4.</w:t>
      </w:r>
    </w:p>
    <w:p>
      <w:pPr>
        <w:pStyle w:val="BodyText"/>
      </w:pPr>
      <w:r>
        <w:t xml:space="preserve">who is the syllable</w:t>
      </w:r>
      <w:r>
        <w:t xml:space="preserve"> </w:t>
      </w:r>
      <w:r>
        <w:rPr>
          <w:i/>
          <w:iCs/>
        </w:rPr>
        <w:t xml:space="preserve">Om</w:t>
      </w:r>
      <w:r>
        <w:t xml:space="preserve">, the supreme being, for he utterly transcends qualifications, such as “self”, “lord” or “void” — may that Śiva (named) Śrī Vardhamānaka show what is weal to us,</w:t>
      </w:r>
    </w:p>
    <w:p>
      <w:pPr>
        <w:pStyle w:val="BodyText"/>
      </w:pPr>
      <w:r>
        <w:t xml:space="preserve">5.</w:t>
      </w:r>
    </w:p>
    <w:p>
      <w:pPr>
        <w:pStyle w:val="BodyText"/>
      </w:pPr>
      <w:r>
        <w:t xml:space="preserve">the</w:t>
      </w:r>
      <w:r>
        <w:t xml:space="preserve"> </w:t>
      </w:r>
      <w:r>
        <w:rPr>
          <w:i/>
          <w:iCs/>
        </w:rPr>
        <w:t xml:space="preserve">summum bonum</w:t>
      </w:r>
      <w:r>
        <w:t xml:space="preserve"> </w:t>
      </w:r>
      <w:r>
        <w:t xml:space="preserve">of the Triple World, the ultimate Cause ⟨and⟩ unfathomable for the people (that inhabit it), multifarious ⟨and⟩ therefore unique, whose ⟨glorification through the meter called⟩ Āryā extends with my fortune!</w:t>
      </w:r>
    </w:p>
    <w:p>
      <w:pPr>
        <w:pStyle w:val="BodyText"/>
      </w:pPr>
      <w:r>
        <w:t xml:space="preserve">6.</w:t>
      </w:r>
    </w:p>
    <w:p>
      <w:pPr>
        <w:pStyle w:val="BodyText"/>
      </w:pPr>
      <w:r>
        <w:t xml:space="preserve">For Him, this ample cell made in brick on the top of the white mountain, fortunate, enduring despite having been built in only six months by nobody else than the honorable Kumārambha.</w:t>
      </w:r>
    </w:p>
    <w:p>
      <w:pPr>
        <w:pStyle w:val="BodyText"/>
      </w:pPr>
      <w:r>
        <w:t xml:space="preserve">7.</w:t>
      </w:r>
    </w:p>
    <w:p>
      <w:pPr>
        <w:pStyle w:val="BodyText"/>
      </w:pPr>
      <w:r>
        <w:t xml:space="preserve">This (cell) in brick was made for the merit of (the king) Śrī Nr̥pādityadeva by the honorable gentleman Kumārambha with firm heart.</w:t>
      </w:r>
    </w:p>
    <w:p>
      <w:pPr>
        <w:pStyle w:val="BodyText"/>
      </w:pPr>
      <w:r>
        <w:t xml:space="preserve">8.</w:t>
      </w:r>
    </w:p>
    <w:p>
      <w:pPr>
        <w:pStyle w:val="BodyText"/>
      </w:pPr>
      <w:r>
        <w:t xml:space="preserve">For ⟨the merit of⟩ the queen, ⟨his⟩ mother, a recluse walking on the righteous path, ⟨Kumārambha⟩ gave with joy to Śrī Vardhamāna twenty servants.</w:t>
      </w:r>
    </w:p>
    <w:p>
      <w:pPr>
        <w:pStyle w:val="BodyText"/>
      </w:pPr>
      <w:r>
        <w:t xml:space="preserve">9.</w:t>
      </w:r>
    </w:p>
    <w:p>
      <w:pPr>
        <w:pStyle w:val="BodyText"/>
      </w:pPr>
      <w:r>
        <w:t xml:space="preserve">Desiring that her donation be fruitful ⟨also⟩ for (her own) next life, she gave in this very place these two nice dwellings for the bearers of garlands.</w:t>
      </w:r>
    </w:p>
    <w:p>
      <w:pPr>
        <w:pStyle w:val="BodyText"/>
      </w:pPr>
      <w:r>
        <w:t xml:space="preserve">10.</w:t>
      </w:r>
    </w:p>
    <w:p>
      <w:pPr>
        <w:pStyle w:val="BodyText"/>
      </w:pPr>
      <w:r>
        <w:t xml:space="preserve">Delighting in asceticism and study, and for the benefit of the Brahmins, she carries out her action (being) gentle, endowed with fortune, restrained.</w:t>
      </w:r>
    </w:p>
    <w:p>
      <w:pPr>
        <w:pStyle w:val="BodyText"/>
      </w:pPr>
      <w:r>
        <w:t xml:space="preserve">11.</w:t>
      </w:r>
    </w:p>
    <w:p>
      <w:pPr>
        <w:pStyle w:val="BodyText"/>
      </w:pPr>
      <w:r>
        <w:t xml:space="preserve">But the sinful people who destroy the servants clearly appointed to that place, fixed upon the desire to appropriate ⟨them⟩, go to hells.</w:t>
      </w:r>
    </w:p>
    <w:p>
      <w:pPr>
        <w:pStyle w:val="Heading1"/>
      </w:pPr>
      <w:r>
        <w:t xml:space="preserve">Translation into French by Cœdès 1936</w:t>
      </w:r>
    </w:p>
    <w:p>
      <w:pPr>
        <w:pStyle w:val="FirstParagraph"/>
      </w:pPr>
      <w:r>
        <w:t xml:space="preserve">1.</w:t>
      </w:r>
    </w:p>
    <w:p>
      <w:pPr>
        <w:pStyle w:val="BodyText"/>
      </w:pPr>
      <w:r>
        <w:t xml:space="preserve">Victorieux est le dieu Śrī Vardhamāna qui fait prospérer la condition des gens de bien, le maître de tout l’univers, dont le</w:t>
      </w:r>
      <w:r>
        <w:t xml:space="preserve"> </w:t>
      </w:r>
      <w:r>
        <w:rPr>
          <w:i/>
          <w:iCs/>
        </w:rPr>
        <w:t xml:space="preserve">liṅga</w:t>
      </w:r>
      <w:r>
        <w:t xml:space="preserve"> </w:t>
      </w:r>
      <w:r>
        <w:t xml:space="preserve">de pierre se dresse, large et charmant.</w:t>
      </w:r>
    </w:p>
    <w:p>
      <w:pPr>
        <w:pStyle w:val="BodyText"/>
      </w:pPr>
      <w:r>
        <w:t xml:space="preserve">2.</w:t>
      </w:r>
    </w:p>
    <w:p>
      <w:pPr>
        <w:pStyle w:val="BodyText"/>
      </w:pPr>
      <w:r>
        <w:t xml:space="preserve">Que celui dont les mille bras secoués augmentent l’agitation de la danse de Bhairava, le dieu Śrī Vardhamāna dont les pieds sont honorés par les Sura, nous fasse prospérer.</w:t>
      </w:r>
    </w:p>
    <w:p>
      <w:pPr>
        <w:pStyle w:val="BodyText"/>
      </w:pPr>
      <w:r>
        <w:t xml:space="preserve">3.</w:t>
      </w:r>
    </w:p>
    <w:p>
      <w:pPr>
        <w:pStyle w:val="BodyText"/>
      </w:pPr>
      <w:r>
        <w:t xml:space="preserve">Que celui qui sur les rois des monts à commencer par le Himavat, le Malaya, le Sumeru, est loué sans cesse par les Siddha, les Sura, les Asura, les Muni, le vénérable Śrī Vardhamāna,</w:t>
      </w:r>
    </w:p>
    <w:p>
      <w:pPr>
        <w:pStyle w:val="BodyText"/>
      </w:pPr>
      <w:r>
        <w:t xml:space="preserve">4.</w:t>
      </w:r>
    </w:p>
    <w:p>
      <w:pPr>
        <w:pStyle w:val="BodyText"/>
      </w:pPr>
      <w:r>
        <w:t xml:space="preserve">(celui qui est) la syllabe Oṁ, l’être suprême, le maître de l’</w:t>
      </w:r>
      <w:r>
        <w:rPr>
          <w:i/>
          <w:iCs/>
        </w:rPr>
        <w:t xml:space="preserve">ātman</w:t>
      </w:r>
      <w:r>
        <w:t xml:space="preserve">, vide, absolument dépourvu de qualités, Śiva (nommé) Śrī Vardhamānaka nous donne la béatitude.</w:t>
      </w:r>
    </w:p>
    <w:p>
      <w:pPr>
        <w:pStyle w:val="BodyText"/>
      </w:pPr>
      <w:r>
        <w:t xml:space="preserve">5.</w:t>
      </w:r>
    </w:p>
    <w:p>
      <w:pPr>
        <w:pStyle w:val="BodyText"/>
      </w:pPr>
      <w:r>
        <w:t xml:space="preserve">La réalité suprême des trois mondes, omniprésente dans l’univers, cause inconcevable, multiple, unique, […] Vardhamāna.</w:t>
      </w:r>
    </w:p>
    <w:p>
      <w:pPr>
        <w:pStyle w:val="BodyText"/>
      </w:pPr>
      <w:r>
        <w:t xml:space="preserve">6.</w:t>
      </w:r>
    </w:p>
    <w:p>
      <w:pPr>
        <w:pStyle w:val="BodyText"/>
      </w:pPr>
      <w:r>
        <w:t xml:space="preserve">Pour ce (dieu), cette chapelle en briques, grande, fortuné, durable bien que construire en six mois, est l’oeuvre de l’honorable Kumārarambha et non celle d’autres personnes.</w:t>
      </w:r>
    </w:p>
    <w:p>
      <w:pPr>
        <w:pStyle w:val="BodyText"/>
      </w:pPr>
      <w:r>
        <w:t xml:space="preserve">7.</w:t>
      </w:r>
    </w:p>
    <w:p>
      <w:pPr>
        <w:pStyle w:val="BodyText"/>
      </w:pPr>
      <w:r>
        <w:t xml:space="preserve">Cette (construction) en briques, destinée aux dévotions de Śrī Nr̥pādityadeva, a été faite par l’honorable Kumārambha, au coeur ferme, vertueux.</w:t>
      </w:r>
    </w:p>
    <w:p>
      <w:pPr>
        <w:pStyle w:val="BodyText"/>
      </w:pPr>
      <w:r>
        <w:t xml:space="preserve">8.</w:t>
      </w:r>
    </w:p>
    <w:p>
      <w:pPr>
        <w:pStyle w:val="BodyText"/>
      </w:pPr>
      <w:r>
        <w:t xml:space="preserve">Pour la reine, la mère ⟨de Kumārambha⟩, recluse marchant dans le chemin de la bonne Loi, a donné avec joie à Śrī Vardhamāna une vingtaine de serviteurs.</w:t>
      </w:r>
    </w:p>
    <w:p>
      <w:pPr>
        <w:pStyle w:val="BodyText"/>
      </w:pPr>
      <w:r>
        <w:t xml:space="preserve">9.</w:t>
      </w:r>
    </w:p>
    <w:p>
      <w:pPr>
        <w:pStyle w:val="BodyText"/>
      </w:pPr>
      <w:r>
        <w:t xml:space="preserve">Désireuse de voir prospérer sa donation, en vue de l’autre vie, elle a donné ici même ces deux belles habitations pour l’usage des porteurs de guirlandes.</w:t>
      </w:r>
    </w:p>
    <w:p>
      <w:pPr>
        <w:pStyle w:val="BodyText"/>
      </w:pPr>
      <w:r>
        <w:t xml:space="preserve">10.</w:t>
      </w:r>
    </w:p>
    <w:p>
      <w:pPr>
        <w:pStyle w:val="BodyText"/>
      </w:pPr>
      <w:r>
        <w:t xml:space="preserve">Plongée dans la récitation ascétique, attachée au bonheur des brâhmanes, douée de fortune, elle accomplit son oeuvre, les sens apaisés.</w:t>
      </w:r>
    </w:p>
    <w:p>
      <w:pPr>
        <w:pStyle w:val="BodyText"/>
      </w:pPr>
      <w:r>
        <w:t xml:space="preserve">11.</w:t>
      </w:r>
    </w:p>
    <w:p>
      <w:pPr>
        <w:pStyle w:val="BodyText"/>
      </w:pPr>
      <w:r>
        <w:t xml:space="preserve">Que les hommes mauvais qui molesteront ici les serviteurs affectés ⟨au temple⟩, avec le désir de s’en emparer, aillent en enfer.</w:t>
      </w:r>
    </w:p>
    <w:p>
      <w:pPr>
        <w:pStyle w:val="Heading1"/>
      </w:pPr>
      <w:r>
        <w:t xml:space="preserve">Commentary</w:t>
      </w:r>
    </w:p>
    <w:p>
      <w:pPr>
        <w:pStyle w:val="FirstParagraph"/>
      </w:pPr>
      <w:r>
        <w:t xml:space="preserve">The space which separates the</w:t>
      </w:r>
      <w:r>
        <w:t xml:space="preserve"> </w:t>
      </w:r>
      <w:r>
        <w:rPr>
          <w:i/>
          <w:iCs/>
        </w:rPr>
        <w:t xml:space="preserve">pāda</w:t>
      </w:r>
      <w:r>
        <w:t xml:space="preserve">s b and c is bigger than those between the</w:t>
      </w:r>
      <w:r>
        <w:t xml:space="preserve"> </w:t>
      </w:r>
      <w:r>
        <w:rPr>
          <w:i/>
          <w:iCs/>
        </w:rPr>
        <w:t xml:space="preserve">pāda</w:t>
      </w:r>
      <w:r>
        <w:t xml:space="preserve">s a and b, as well as c and d.</w:t>
      </w:r>
    </w:p>
    <w:p>
      <w:pPr>
        <w:pStyle w:val="BodyText"/>
      </w:pPr>
      <w:r>
        <w:rPr>
          <w:rStyle w:val="ColorGray"/>
        </w:rPr>
        <w:t xml:space="preserve">⟨8⟩</w:t>
      </w:r>
      <w:r>
        <w:t xml:space="preserve"> </w:t>
      </w:r>
      <w:r>
        <w:t xml:space="preserve">Cœdès proposes to emend the term</w:t>
      </w:r>
      <w:r>
        <w:t xml:space="preserve"> </w:t>
      </w:r>
      <w:r>
        <w:rPr>
          <w:i/>
          <w:iCs/>
        </w:rPr>
        <w:t xml:space="preserve">rājñyai</w:t>
      </w:r>
      <w:r>
        <w:t xml:space="preserve"> </w:t>
      </w:r>
      <w:r>
        <w:t xml:space="preserve">to</w:t>
      </w:r>
      <w:r>
        <w:t xml:space="preserve"> </w:t>
      </w:r>
      <w:r>
        <w:rPr>
          <w:i/>
          <w:iCs/>
        </w:rPr>
        <w:t xml:space="preserve">rājñe</w:t>
      </w:r>
      <w:r>
        <w:t xml:space="preserve"> </w:t>
      </w:r>
      <w:r>
        <w:t xml:space="preserve">(note 3 on APK II p. 277).</w:t>
      </w:r>
    </w:p>
    <w:p>
      <w:pPr>
        <w:pStyle w:val="Heading1"/>
      </w:pPr>
      <w:r>
        <w:t xml:space="preserve">Bibliography</w:t>
      </w:r>
    </w:p>
    <w:p>
      <w:pPr>
        <w:pStyle w:val="FirstParagraph"/>
      </w:pPr>
      <w:r>
        <w:t xml:space="preserve">First edited by George Cœdès (1936, pp. 7–9) with a French translation; re-edited here by Kunthea Chhom and Arlo Griffiths from the estampage EFEO n.295.</w:t>
      </w:r>
    </w:p>
    <w:p>
      <w:pPr>
        <w:pStyle w:val="Heading2"/>
      </w:pPr>
      <w:r>
        <w:t xml:space="preserve">Primary</w:t>
      </w:r>
    </w:p>
    <w:p>
      <w:pPr>
        <w:pStyle w:val="FirstParagraph"/>
      </w:pPr>
      <w:r>
        <w:rPr>
          <w:b/>
          <w:bCs/>
        </w:rPr>
        <w:t xml:space="preserve">[GC]</w:t>
      </w:r>
      <w:r>
        <w:t xml:space="preserve"> </w:t>
      </w:r>
      <w:r>
        <w:t xml:space="preserve">Cœdès, George. 1936. “Études cambodgiennes, XXXI: A propos du Tchen-la d’eau, trois inscriptions de Cochinchine; XXXII: La plus ancienne inscription en pāli du Cambodge.” BEFEO 36 (2), pp. 1–22. DOI:</w:t>
      </w:r>
      <w:r>
        <w:t xml:space="preserve"> </w:t>
      </w:r>
      <w:hyperlink r:id="rId11">
        <w:r>
          <w:rPr>
            <w:rStyle w:val="Hyperlink"/>
          </w:rPr>
          <w:t xml:space="preserve">10.3406/befeo.1936.3659</w:t>
        </w:r>
      </w:hyperlink>
      <w:r>
        <w:t xml:space="preserve">.</w:t>
      </w:r>
      <w:r>
        <w:t xml:space="preserve"> </w:t>
      </w:r>
      <w:hyperlink r:id="rId12">
        <w:r>
          <w:rPr>
            <w:rStyle w:val="Hyperlink"/>
          </w:rPr>
          <w:t xml:space="preserve">[URL]</w:t>
        </w:r>
      </w:hyperlink>
      <w:r>
        <w:t xml:space="preserve">. Pages 7–9.</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https://dharmalekha.info/prosody#prosody-159" TargetMode="External" /><Relationship Type="http://schemas.openxmlformats.org/officeDocument/2006/relationships/hyperlink" Id="rId10" Target="https://dharmalekha.info/prosody#prosody-169" TargetMode="External" /><Relationship Type="http://schemas.openxmlformats.org/officeDocument/2006/relationships/hyperlink" Id="rId11" Target="https://doi.org/10.3406/befeo.1936.3659" TargetMode="External" /><Relationship Type="http://schemas.openxmlformats.org/officeDocument/2006/relationships/hyperlink" Id="rId12" Target="https://www.persee.fr/doc/befeo_0336-1519_1936_num_36_1_3659" TargetMode="External" /></Relationships>
</file>

<file path=word/_rels/footnotes.xml.rels><?xml version="1.0" encoding="UTF-8"?><Relationships xmlns="http://schemas.openxmlformats.org/package/2006/relationships"><Relationship Type="http://schemas.openxmlformats.org/officeDocument/2006/relationships/hyperlink" Id="rId9" Target="https://dharmalekha.info/prosody#prosody-159" TargetMode="External" /><Relationship Type="http://schemas.openxmlformats.org/officeDocument/2006/relationships/hyperlink" Id="rId10" Target="https://dharmalekha.info/prosody#prosody-169" TargetMode="External" /><Relationship Type="http://schemas.openxmlformats.org/officeDocument/2006/relationships/hyperlink" Id="rId11" Target="https://doi.org/10.3406/befeo.1936.3659" TargetMode="External" /><Relationship Type="http://schemas.openxmlformats.org/officeDocument/2006/relationships/hyperlink" Id="rId12" Target="https://www.persee.fr/doc/befeo_0336-1519_1936_num_36_1_3659"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 3. Doorjamb of the shrine of Linh Son Tu, 6th-7th century śaka</dc:title>
  <dc:creator>Kunthea Chhom and Arlo Griffiths</dc:creator>
  <cp:keywords/>
  <dcterms:created xsi:type="dcterms:W3CDTF">2026-10-26T13:59:24Z</dcterms:created>
  <dcterms:modified xsi:type="dcterms:W3CDTF">2026-10-26T13:59:24Z</dcterms:modified>
</cp:coreProperties>
</file>

<file path=docProps/custom.xml><?xml version="1.0" encoding="utf-8"?>
<Properties xmlns="http://schemas.openxmlformats.org/officeDocument/2006/custom-properties" xmlns:vt="http://schemas.openxmlformats.org/officeDocument/2006/docPropsVTypes"/>
</file>