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Jagadispur Charter of the Time of Kumāragupta I</w:t>
      </w:r>
    </w:p>
    <w:p>
      <w:pPr>
        <w:pStyle w:val="Author"/>
      </w:pPr>
      <w:r>
        <w:t xml:space="preserve">Dániel Balogh and Arlo Griffiths</w:t>
      </w:r>
    </w:p>
    <w:p>
      <w:pPr>
        <w:pStyle w:val="FirstParagraph"/>
      </w:pPr>
      <w:r>
        <w:t xml:space="preserve">Authors of digital edition: Dániel Balogh, Arlo Griffiths</w:t>
      </w:r>
    </w:p>
    <w:p>
      <w:pPr>
        <w:pStyle w:val="BodyText"/>
      </w:pPr>
      <w:r>
        <w:t xml:space="preserve">Contributors: Dániel Balogh, Amandine Wattelier-Bricout</w:t>
      </w:r>
    </w:p>
    <w:p>
      <w:pPr>
        <w:pStyle w:val="BodyText"/>
      </w:pPr>
      <w:r>
        <w:t xml:space="preserve">Identifier: DHARMA_INSBengalCharters00034</w:t>
      </w:r>
    </w:p>
    <w:p>
      <w:pPr>
        <w:pStyle w:val="BodyText"/>
      </w:pPr>
      <w:r>
        <w:t xml:space="preserve">Repository: Bengal Charters (tfb-bengalcharters-epigraphy)</w:t>
      </w:r>
    </w:p>
    <w:p>
      <w:pPr>
        <w:pStyle w:val="BodyText"/>
      </w:pPr>
      <w:r>
        <w:t xml:space="preserve">File path: texts/DHARMA_INSBengalCharters00034.xml</w:t>
      </w:r>
    </w:p>
    <w:p>
      <w:pPr>
        <w:pStyle w:val="BodyText"/>
      </w:pPr>
      <w:r>
        <w:t xml:space="preserve">Language: Sanskrit [Northern Brāhmī (unspecified)]</w:t>
      </w:r>
    </w:p>
    <w:p>
      <w:pPr>
        <w:pStyle w:val="BodyText"/>
      </w:pPr>
      <w:r>
        <w:t xml:space="preserve">Commit: 2026-10-05 03:07 (d7f3002), last modified 2026-09-13 14:57 (4205756)</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śr̥ṅgavera-vaitheya-pūrṇṇak</w:t>
      </w:r>
      <w:r>
        <w:rPr>
          <w:rStyle w:val="ColorRed"/>
        </w:rPr>
        <w:t xml:space="preserve">¿o?</w:t>
      </w:r>
      <w:r>
        <w:rPr>
          <w:rStyle w:val="ColorGreen"/>
        </w:rPr>
        <w:t xml:space="preserve">⟨au⟩</w:t>
      </w:r>
      <w:r>
        <w:t xml:space="preserve">śikāyāḥ bhaṭṭāraka-pādānuddhyātaḥ Āyuktakācyuto</w:t>
      </w:r>
      <w:r>
        <w:rPr>
          <w:rStyle w:val="ColorGray"/>
        </w:rPr>
        <w:t xml:space="preserve"> </w:t>
      </w:r>
      <w:r>
        <w:rPr>
          <w:rStyle w:val="ColorGray"/>
        </w:rPr>
        <w:t xml:space="preserve">⟨2⟩</w:t>
      </w:r>
      <w:r>
        <w:rPr>
          <w:rStyle w:val="ColorGray"/>
        </w:rPr>
        <w:t xml:space="preserve"> </w:t>
      </w:r>
      <w:r>
        <w:t xml:space="preserve">’dhikaraṇañ ca gulmagandhike sagohālike brāhmaṇādīn pradhāna-kuṭumbinaḥ kuśala</w:t>
      </w:r>
      <w:r>
        <w:rPr>
          <w:rStyle w:val="ColorGray"/>
        </w:rPr>
        <w:t xml:space="preserve"> </w:t>
      </w:r>
      <w:r>
        <w:rPr>
          <w:rStyle w:val="ColorGray"/>
        </w:rPr>
        <w:t xml:space="preserve">⟨3⟩</w:t>
      </w:r>
      <w:r>
        <w:rPr>
          <w:rStyle w:val="ColorGray"/>
        </w:rPr>
        <w:t xml:space="preserve"> </w:t>
      </w:r>
      <w:r>
        <w:t xml:space="preserve">m āśāsya bodhayanti⟨.⟩ viditam</w:t>
      </w:r>
      <w:r>
        <w:t xml:space="preserve"> </w:t>
      </w:r>
      <w:r>
        <w:rPr>
          <w:rStyle w:val="ColorRed"/>
        </w:rPr>
        <w:t xml:space="preserve">¿b?</w:t>
      </w:r>
      <w:r>
        <w:rPr>
          <w:rStyle w:val="ColorGreen"/>
        </w:rPr>
        <w:t xml:space="preserve">⟨v⟩</w:t>
      </w:r>
      <w:r>
        <w:t xml:space="preserve">o ’stu yathā puṇḍravarddhaneya-mūlakav</w:t>
      </w:r>
      <w:r>
        <w:rPr>
          <w:rStyle w:val="ColorRed"/>
        </w:rPr>
        <w:t xml:space="preserve">¿a?</w:t>
      </w:r>
      <w:r>
        <w:rPr>
          <w:rStyle w:val="ColorGreen"/>
        </w:rPr>
        <w:t xml:space="preserve">⟨ā⟩</w:t>
      </w:r>
      <w:r>
        <w:t xml:space="preserve">stukā-vāstavya-kuṭu</w:t>
      </w:r>
      <w:r>
        <w:rPr>
          <w:rStyle w:val="ColorGray"/>
        </w:rPr>
        <w:t xml:space="preserve">⟨4⟩</w:t>
      </w:r>
      <w:r>
        <w:t xml:space="preserve">mbi-kṣemāka⟨ḥ⟩ gulmagandhikā-vāstavya-bhoyilaḥ tatraiva-vāstavya-mahīdāsāv iha-vīthī-mahatta</w:t>
      </w:r>
      <w:r>
        <w:rPr>
          <w:rStyle w:val="ColorGray"/>
        </w:rPr>
        <w:t xml:space="preserve">⟨5⟩</w:t>
      </w:r>
      <w:r>
        <w:t xml:space="preserve">ra-kumāradeva-gaṇḍa-prajāpati-jeṣṭhadāmā-kuṭumbi-yaśoviṣṇu-Umayaśa-hariśa(r)mma-</w:t>
      </w:r>
      <w:r>
        <w:rPr>
          <w:rStyle w:val="ColorGray"/>
        </w:rPr>
        <w:t xml:space="preserve"> </w:t>
      </w:r>
      <w:r>
        <w:rPr>
          <w:rStyle w:val="ColorGray"/>
        </w:rPr>
        <w:t xml:space="preserve">⟨6⟩</w:t>
      </w:r>
      <w:r>
        <w:rPr>
          <w:rStyle w:val="ColorGray"/>
        </w:rPr>
        <w:t xml:space="preserve"> </w:t>
      </w:r>
      <w:r>
        <w:t xml:space="preserve">sarp(pa)pālita-hiraṇyagupta-kumārayaśa⟨ḥ⟩-kumārabhūti-śivakuṇḍa-śivāpara-śiva-somaviṣṇu-</w:t>
      </w:r>
      <w:r>
        <w:rPr>
          <w:rStyle w:val="ColorGray"/>
        </w:rPr>
        <w:t xml:space="preserve"> </w:t>
      </w:r>
      <w:r>
        <w:rPr>
          <w:rStyle w:val="ColorGray"/>
        </w:rPr>
        <w:t xml:space="preserve">⟨7⟩</w:t>
      </w:r>
      <w:r>
        <w:rPr>
          <w:rStyle w:val="ColorGray"/>
        </w:rPr>
        <w:t xml:space="preserve"> </w:t>
      </w:r>
      <w:r>
        <w:t xml:space="preserve">satyaviṣṇu-kaṅkuṭi-nandadāma-vīranāga-nā⟨⟨rā⟩⟩yaṇadāsa-rudra-bhava-guha-Acyuta-kuvera-śarvvanāga-bhava</w:t>
      </w:r>
      <w:r>
        <w:rPr>
          <w:rStyle w:val="ColorGray"/>
        </w:rPr>
        <w:t xml:space="preserve">⟨8⟩</w:t>
      </w:r>
      <w:r>
        <w:t xml:space="preserve">nāga-śrīdatta-bhavadatta-dhanaviṣṇu-guṇaratha-naradeva-purogāḥ vayañ ca vijñāpitāḥ</w:t>
      </w:r>
    </w:p>
    <w:p>
      <w:pPr>
        <w:pStyle w:val="BodyText"/>
      </w:pPr>
      <w:r>
        <w:t xml:space="preserve">Icch[ā]maḥ dakṣi</w:t>
      </w:r>
      <w:r>
        <w:rPr>
          <w:rStyle w:val="ColorGray"/>
        </w:rPr>
        <w:t xml:space="preserve">⟨9⟩</w:t>
      </w:r>
      <w:r>
        <w:t xml:space="preserve">ṇā(ṅ)śaka-vīthyāṁ pecikāmra-siddhāyatane</w:t>
      </w:r>
      <w:r>
        <w:t xml:space="preserve"> </w:t>
      </w:r>
      <w:r>
        <w:rPr>
          <w:rStyle w:val="ColorRed"/>
        </w:rPr>
        <w:t xml:space="preserve">¿bhagavatānn arha(tā)n?</w:t>
      </w:r>
      <w:r>
        <w:rPr>
          <w:rStyle w:val="ColorGreen"/>
        </w:rPr>
        <w:t xml:space="preserve">⟨bhagavatām arhatāṅ⟩</w:t>
      </w:r>
      <w:r>
        <w:t xml:space="preserve"> </w:t>
      </w:r>
      <w:r>
        <w:t xml:space="preserve">kāritaka-vih(ā)re gulmagandhike cārhatā</w:t>
      </w:r>
      <w:r>
        <w:rPr>
          <w:rStyle w:val="ColorRed"/>
        </w:rPr>
        <w:t xml:space="preserve">¿n?</w:t>
      </w:r>
      <w:r>
        <w:rPr>
          <w:rStyle w:val="ColorGreen"/>
        </w:rPr>
        <w:t xml:space="preserve">⟨m⟩</w:t>
      </w:r>
      <w:r>
        <w:t xml:space="preserve"> </w:t>
      </w:r>
      <w:r>
        <w:t xml:space="preserve">pūjā</w:t>
      </w:r>
      <w:r>
        <w:rPr>
          <w:rStyle w:val="ColorGray"/>
        </w:rPr>
        <w:t xml:space="preserve">⟨10⟩</w:t>
      </w:r>
      <w:r>
        <w:t xml:space="preserve">rtthaṁ kāritaka-prānta-vihārik</w:t>
      </w:r>
      <w:r>
        <w:rPr>
          <w:rStyle w:val="ColorRed"/>
        </w:rPr>
        <w:t xml:space="preserve">¿a?</w:t>
      </w:r>
      <w:r>
        <w:rPr>
          <w:rStyle w:val="ColorGreen"/>
        </w:rPr>
        <w:t xml:space="preserve">⟨e⟩</w:t>
      </w:r>
      <w:r>
        <w:t xml:space="preserve"> </w:t>
      </w:r>
      <w:r>
        <w:t xml:space="preserve">tatraiva gulmagandhike bhagavatas sahasraraśmeḥ kāritaka-deva-kule ca bali-caru-sa[ttra]</w:t>
      </w:r>
      <w:r>
        <w:rPr>
          <w:rStyle w:val="ColorGray"/>
        </w:rPr>
        <w:t xml:space="preserve">⟨11⟩</w:t>
      </w:r>
      <w:r>
        <w:t xml:space="preserve">pravartta</w:t>
      </w:r>
      <w:r>
        <w:rPr>
          <w:rStyle w:val="ColorRed"/>
        </w:rPr>
        <w:t xml:space="preserve">¿ṇ?</w:t>
      </w:r>
      <w:r>
        <w:rPr>
          <w:rStyle w:val="ColorGreen"/>
        </w:rPr>
        <w:t xml:space="preserve">⟨n⟩</w:t>
      </w:r>
      <w:r>
        <w:t xml:space="preserve">āya khaṇḍa-phuṭṭa-pratisaṁskāra-karaṇāya gandha-dh</w:t>
      </w:r>
      <w:r>
        <w:rPr>
          <w:rStyle w:val="ColorRed"/>
        </w:rPr>
        <w:t xml:space="preserve">¿u?</w:t>
      </w:r>
      <w:r>
        <w:rPr>
          <w:rStyle w:val="ColorGreen"/>
        </w:rPr>
        <w:t xml:space="preserve">⟨ū⟩</w:t>
      </w:r>
      <w:r>
        <w:t xml:space="preserve">pa-tailopayog</w:t>
      </w:r>
      <w:r>
        <w:rPr>
          <w:rStyle w:val="ColorRed"/>
        </w:rPr>
        <w:t xml:space="preserve">¿o?</w:t>
      </w:r>
      <w:r>
        <w:rPr>
          <w:rStyle w:val="ColorGreen"/>
        </w:rPr>
        <w:t xml:space="preserve">⟨ā⟩</w:t>
      </w:r>
      <w:r>
        <w:t xml:space="preserve">ya śaśvat-kālopabhogyākṣaya-[nī]</w:t>
      </w:r>
      <w:r>
        <w:rPr>
          <w:rStyle w:val="ColorGray"/>
        </w:rPr>
        <w:t xml:space="preserve">⟨12⟩</w:t>
      </w:r>
      <w:r>
        <w:t xml:space="preserve">vyām apratikara-khila-kṣetrasya kulya-vāpam ekaṁ krītvā dātuṁ⟨.⟩ yuṣmākañ ca vīthyām anuvr̥tta⟨ḥ⟩ dvi-dīnārikyāpratikara</w:t>
      </w:r>
      <w:r>
        <w:rPr>
          <w:rStyle w:val="ColorGray"/>
        </w:rPr>
        <w:t xml:space="preserve"> </w:t>
      </w:r>
      <w:r>
        <w:rPr>
          <w:rStyle w:val="ColorGray"/>
        </w:rPr>
        <w:t xml:space="preserve">⟨13⟩</w:t>
      </w:r>
      <w:r>
        <w:rPr>
          <w:rStyle w:val="ColorGray"/>
        </w:rPr>
        <w:t xml:space="preserve"> </w:t>
      </w:r>
      <w:r>
        <w:t xml:space="preserve">-khila-kṣetrasya kulya-vāpa-vikraya⟨ḥ⟩⟨.⟩ tad arhathāsmābhir hastād dīnāra-dvayaṁ gr̥hītvā kṣetrasya kulya-vāpam ekaṁ</w:t>
      </w:r>
      <w:r>
        <w:rPr>
          <w:rStyle w:val="ColorGray"/>
        </w:rPr>
        <w:t xml:space="preserve"> </w:t>
      </w:r>
      <w:r>
        <w:rPr>
          <w:rStyle w:val="ColorGray"/>
        </w:rPr>
        <w:t xml:space="preserve">⟨14⟩</w:t>
      </w:r>
      <w:r>
        <w:rPr>
          <w:rStyle w:val="ColorGray"/>
        </w:rPr>
        <w:t xml:space="preserve"> </w:t>
      </w:r>
      <w:r>
        <w:t xml:space="preserve">dātum iti⟨.⟩</w:t>
      </w:r>
    </w:p>
    <w:p>
      <w:pPr>
        <w:pStyle w:val="BodyText"/>
      </w:pPr>
      <w:r>
        <w:t xml:space="preserve">yat</w:t>
      </w:r>
      <w:r>
        <w:rPr>
          <w:rStyle w:val="ColorRed"/>
        </w:rPr>
        <w:t xml:space="preserve">¿o?</w:t>
      </w:r>
      <w:r>
        <w:rPr>
          <w:rStyle w:val="ColorGreen"/>
        </w:rPr>
        <w:t xml:space="preserve">⟨a⟩</w:t>
      </w:r>
      <w:r>
        <w:t xml:space="preserve"> </w:t>
      </w:r>
      <w:r>
        <w:t xml:space="preserve">Etad vijñāpyam u⟨pa⟩la[bhya] pustapāla-si</w:t>
      </w:r>
      <w:r>
        <w:rPr>
          <w:rStyle w:val="ColorRed"/>
        </w:rPr>
        <w:t xml:space="preserve">¿ṅ?</w:t>
      </w:r>
      <w:r>
        <w:t xml:space="preserve">hanandi-yaśodāmayor avadhāraṇayā</w:t>
      </w:r>
      <w:r>
        <w:rPr>
          <w:rStyle w:val="ColorGray"/>
        </w:rPr>
        <w:t xml:space="preserve">⟨Page 1v⟩</w:t>
      </w:r>
      <w:r>
        <w:rPr>
          <w:rStyle w:val="ColorGray"/>
        </w:rPr>
        <w:t xml:space="preserve">⟨15⟩</w:t>
      </w:r>
      <w:r>
        <w:t xml:space="preserve">sty ayam asma(d)-vīthy-anuvr̥tta dvi-dīnāriky-[āpra]tikara-khila-kṣetrasya kulya-vāpa-vikkrayas tad dīyatān na</w:t>
      </w:r>
      <w:r>
        <w:rPr>
          <w:rStyle w:val="ColorGray"/>
        </w:rPr>
        <w:t xml:space="preserve"> </w:t>
      </w:r>
      <w:r>
        <w:rPr>
          <w:rStyle w:val="ColorGray"/>
        </w:rPr>
        <w:t xml:space="preserve">⟨16⟩</w:t>
      </w:r>
      <w:r>
        <w:rPr>
          <w:rStyle w:val="ColorGray"/>
        </w:rPr>
        <w:t xml:space="preserve"> </w:t>
      </w:r>
      <w:r>
        <w:t xml:space="preserve">virodhaḥ kaścid ity avas(th)āpya kṣemāka-bho(yi)la-mahidāsayor hastā(t ku)lika-bhīmenopasaṁgr̥(h)ī⟨⟨ta⟩⟩ka-dīnāra-</w:t>
      </w:r>
      <w:r>
        <w:rPr>
          <w:rStyle w:val="ColorGray"/>
        </w:rPr>
        <w:t xml:space="preserve"> </w:t>
      </w:r>
      <w:r>
        <w:rPr>
          <w:rStyle w:val="ColorGray"/>
        </w:rPr>
        <w:t xml:space="preserve">⟨17⟩</w:t>
      </w:r>
      <w:r>
        <w:rPr>
          <w:rStyle w:val="ColorGray"/>
        </w:rPr>
        <w:t xml:space="preserve"> </w:t>
      </w:r>
      <w:r>
        <w:t xml:space="preserve">dvayam etat krītvā kṣemāka-bhoyila-mahīdāsayo ṣaḍ-droṇa-vāpāḥ śra</w:t>
      </w:r>
      <w:r>
        <w:rPr>
          <w:rStyle w:val="ColorRed"/>
        </w:rPr>
        <w:t xml:space="preserve">¿va?</w:t>
      </w:r>
      <w:r>
        <w:rPr>
          <w:rStyle w:val="ColorGreen"/>
        </w:rPr>
        <w:t xml:space="preserve">⟨ma⟩</w:t>
      </w:r>
      <w:r>
        <w:t xml:space="preserve">ṇakācārya balakuṇḍasya samā</w:t>
      </w:r>
      <w:r>
        <w:rPr>
          <w:rStyle w:val="ColorGray"/>
        </w:rPr>
        <w:t xml:space="preserve">⟨18⟩</w:t>
      </w:r>
      <w:r>
        <w:t xml:space="preserve">v</w:t>
      </w:r>
      <w:r>
        <w:rPr>
          <w:rStyle w:val="ColorRed"/>
        </w:rPr>
        <w:t xml:space="preserve">¿i?</w:t>
      </w:r>
      <w:r>
        <w:rPr>
          <w:rStyle w:val="ColorGreen"/>
        </w:rPr>
        <w:t xml:space="preserve">⟨e⟩</w:t>
      </w:r>
      <w:r>
        <w:t xml:space="preserve">śitāḥ⟨.⟩ bhoyilenāpi sāmbapurasyārttha droṇa-vāpa-dvayaṁ tatrai(kava)va-kula-samīpe puṣpa-vāṭikā-tala-vā</w:t>
      </w:r>
      <w:r>
        <w:rPr>
          <w:rStyle w:val="ColorGray"/>
        </w:rPr>
        <w:t xml:space="preserve">⟨19⟩</w:t>
      </w:r>
      <w:r>
        <w:t xml:space="preserve">ṭaka-nimitta</w:t>
      </w:r>
      <w:r>
        <w:rPr>
          <w:rStyle w:val="ColorRed"/>
        </w:rPr>
        <w:t xml:space="preserve">¿ṁñ?</w:t>
      </w:r>
      <w:r>
        <w:rPr>
          <w:rStyle w:val="ColorGreen"/>
        </w:rPr>
        <w:t xml:space="preserve">⟨ṁ⟩</w:t>
      </w:r>
      <w:r>
        <w:t xml:space="preserve"> </w:t>
      </w:r>
      <w:r>
        <w:t xml:space="preserve">ca droṇa-vāpam ekaṁ kāritam</w:t>
      </w:r>
    </w:p>
    <w:p>
      <w:pPr>
        <w:pStyle w:val="BodyText"/>
      </w:pPr>
      <w:r>
        <w:t xml:space="preserve">ity eta⟨t⟩ kṣetraṁ gulmagandhikāyā⟨ṁ⟩ pūrvvo{tta}tta</w:t>
      </w:r>
      <w:r>
        <w:rPr>
          <w:rStyle w:val="ColorRed"/>
        </w:rPr>
        <w:t xml:space="preserve">¿rāṁyā?</w:t>
      </w:r>
      <w:r>
        <w:rPr>
          <w:rStyle w:val="ColorGreen"/>
        </w:rPr>
        <w:t xml:space="preserve">⟨rasyāṁ⟩</w:t>
      </w:r>
      <w:r>
        <w:t xml:space="preserve"> </w:t>
      </w:r>
      <w:r>
        <w:t xml:space="preserve">diśi sapta-droṇa-vā</w:t>
      </w:r>
      <w:r>
        <w:rPr>
          <w:rStyle w:val="ColorGray"/>
        </w:rPr>
        <w:t xml:space="preserve">⟨20⟩</w:t>
      </w:r>
      <w:r>
        <w:t xml:space="preserve">pāḥ (dai)va-kula-samīpe ca droṇa-vāpan ekaṁ</w:t>
      </w:r>
    </w:p>
    <w:p>
      <w:pPr>
        <w:pStyle w:val="BodyText"/>
      </w:pPr>
      <w:r>
        <w:t xml:space="preserve">likhya</w:t>
      </w:r>
      <w:r>
        <w:rPr>
          <w:rStyle w:val="ColorRed"/>
        </w:rPr>
        <w:t xml:space="preserve">¿ma?</w:t>
      </w:r>
      <w:r>
        <w:t xml:space="preserve"> </w:t>
      </w:r>
      <w:r>
        <w:t xml:space="preserve">ttra sīmā pūrvveṇa puṣk</w:t>
      </w:r>
      <w:r>
        <w:rPr>
          <w:rStyle w:val="ColorRed"/>
        </w:rPr>
        <w:t xml:space="preserve">¿i?</w:t>
      </w:r>
      <w:r>
        <w:rPr>
          <w:rStyle w:val="ColorGreen"/>
        </w:rPr>
        <w:t xml:space="preserve">⟨a⟩</w:t>
      </w:r>
      <w:r>
        <w:t xml:space="preserve">riṇyā⟨ḥ⟩ kandara⟨ḥ⟩ sīmā ca dakṣiṇe</w:t>
      </w:r>
      <w:r>
        <w:rPr>
          <w:rStyle w:val="ColorGray"/>
        </w:rPr>
        <w:t xml:space="preserve">⟨21⟩</w:t>
      </w:r>
      <w:r>
        <w:t xml:space="preserve">na dhanaviṣṇu-puṣk</w:t>
      </w:r>
      <w:r>
        <w:rPr>
          <w:rStyle w:val="ColorRed"/>
        </w:rPr>
        <w:t xml:space="preserve">¿i?</w:t>
      </w:r>
      <w:r>
        <w:rPr>
          <w:rStyle w:val="ColorGreen"/>
        </w:rPr>
        <w:t xml:space="preserve">⟨a⟩</w:t>
      </w:r>
      <w:r>
        <w:t xml:space="preserve">riṇyā deva-kanda</w:t>
      </w:r>
      <w:r>
        <w:rPr>
          <w:rStyle w:val="ColorRed"/>
        </w:rPr>
        <w:t xml:space="preserve">¿ra-sī?</w:t>
      </w:r>
      <w:r>
        <w:rPr>
          <w:rStyle w:val="ColorGreen"/>
        </w:rPr>
        <w:t xml:space="preserve">⟨ra⟨ḥ⟩ sī⟩</w:t>
      </w:r>
      <w:r>
        <w:t xml:space="preserve">mā ca paścimenāpi nābhraka-sataka-sīmā Uttareṇāpi yāvaddāpteta-ku</w:t>
      </w:r>
      <w:r>
        <w:rPr>
          <w:rStyle w:val="ColorGray"/>
        </w:rPr>
        <w:t xml:space="preserve">⟨22⟩</w:t>
      </w:r>
      <w:r>
        <w:t xml:space="preserve">ṇḍa-{sīmā} Ity eta⟨c⟩ catus-sīmā-niyamita-kṣetraṁ samu⟨pa⟩sthita-kālaṁ ye ’py anye ⟨⟨vi⟩⟩ṣaya-pataya{ya}ḥ Āyu</w:t>
      </w:r>
      <w:r>
        <w:rPr>
          <w:rStyle w:val="ColorGray"/>
        </w:rPr>
        <w:t xml:space="preserve">⟨23⟩</w:t>
      </w:r>
      <w:r>
        <w:t xml:space="preserve">ktakā⟨ḥ⟩ kuṭumbino ’dhikaraṇikā vā sa</w:t>
      </w:r>
      <w:r>
        <w:rPr>
          <w:rStyle w:val="ColorRed"/>
        </w:rPr>
        <w:t xml:space="preserve">¿m?</w:t>
      </w:r>
      <w:r>
        <w:rPr>
          <w:rStyle w:val="ColorGreen"/>
        </w:rPr>
        <w:t xml:space="preserve">⟨ṁ⟩</w:t>
      </w:r>
      <w:r>
        <w:t xml:space="preserve">byavahāriṇo bhaviṣyanti (tai)r api bhūmi-dāna-phalam a(p)e</w:t>
      </w:r>
      <w:r>
        <w:rPr>
          <w:rStyle w:val="ColorGray"/>
        </w:rPr>
        <w:t xml:space="preserve">⟨24⟩</w:t>
      </w:r>
      <w:r>
        <w:t xml:space="preserve">kṣyākṣaya-nīvyānupālanīyā _⟨.⟩</w:t>
      </w:r>
    </w:p>
    <w:p>
      <w:pPr>
        <w:pStyle w:val="BodyText"/>
      </w:pPr>
      <w:r>
        <w:t xml:space="preserve">Uktañ ca bhagavatā vyāsena</w:t>
      </w:r>
    </w:p>
    <w:p>
      <w:pPr>
        <w:pStyle w:val="BodyText"/>
      </w:pPr>
      <w:r>
        <w:t xml:space="preserve">1.</w:t>
      </w:r>
      <w:r>
        <w:t xml:space="preserve"> </w:t>
      </w:r>
      <w:hyperlink r:id="rId9">
        <w:r>
          <w:rPr>
            <w:rStyle w:val="Hyperlink"/>
          </w:rPr>
          <w:t xml:space="preserve">Anuṣṭubh</w:t>
        </w:r>
      </w:hyperlink>
    </w:p>
    <w:p>
      <w:pPr>
        <w:pStyle w:val="BodyText"/>
      </w:pPr>
      <w:r>
        <w:t xml:space="preserve">sva-⟨da⟩</w:t>
      </w:r>
      <w:r>
        <w:rPr>
          <w:rStyle w:val="ColorRed"/>
        </w:rPr>
        <w:t xml:space="preserve">¿t?</w:t>
      </w:r>
      <w:r>
        <w:t xml:space="preserve">āṁ para-da</w:t>
      </w:r>
      <w:r>
        <w:rPr>
          <w:rStyle w:val="ColorRed"/>
        </w:rPr>
        <w:t xml:space="preserve">¿t?</w:t>
      </w:r>
      <w:r>
        <w:t xml:space="preserve">āṁ vā</w:t>
      </w:r>
      <w:r>
        <w:br/>
      </w:r>
      <w:r>
        <w:t xml:space="preserve">yo hareta vasundha</w:t>
      </w:r>
      <w:r>
        <w:rPr>
          <w:rStyle w:val="ColorGray"/>
        </w:rPr>
        <w:t xml:space="preserve">⟨25⟩</w:t>
      </w:r>
      <w:r>
        <w:t xml:space="preserve">rāṁ</w:t>
      </w:r>
      <w:r>
        <w:br/>
      </w:r>
      <w:r>
        <w:t xml:space="preserve">sa viṣṭhāyā⟨ṁ⟩ kr̥mir bhūtvā</w:t>
      </w:r>
      <w:r>
        <w:br/>
      </w:r>
      <w:r>
        <w:t xml:space="preserve">pitr̥bhis saha pacyate _</w:t>
      </w:r>
    </w:p>
    <w:p>
      <w:pPr>
        <w:pStyle w:val="BodyText"/>
      </w:pPr>
      <w:r>
        <w:t xml:space="preserve">2.</w:t>
      </w:r>
      <w:r>
        <w:t xml:space="preserve"> </w:t>
      </w:r>
      <w:hyperlink r:id="rId9">
        <w:r>
          <w:rPr>
            <w:rStyle w:val="Hyperlink"/>
          </w:rPr>
          <w:t xml:space="preserve">Anuṣṭubh</w:t>
        </w:r>
      </w:hyperlink>
    </w:p>
    <w:p>
      <w:pPr>
        <w:pStyle w:val="BodyText"/>
      </w:pPr>
      <w:r>
        <w:t xml:space="preserve">ṣaṣṭ</w:t>
      </w:r>
      <w:r>
        <w:rPr>
          <w:rStyle w:val="ColorRed"/>
        </w:rPr>
        <w:t xml:space="preserve">¿a?</w:t>
      </w:r>
      <w:r>
        <w:rPr>
          <w:rStyle w:val="ColorGreen"/>
        </w:rPr>
        <w:t xml:space="preserve">⟨iṁ⟩</w:t>
      </w:r>
      <w:r>
        <w:t xml:space="preserve">-varṣa-sahasrāṇi</w:t>
      </w:r>
      <w:r>
        <w:br/>
      </w:r>
      <w:r>
        <w:t xml:space="preserve">svargge vasati bhūmi</w:t>
      </w:r>
      <w:r>
        <w:rPr>
          <w:rStyle w:val="ColorGray"/>
        </w:rPr>
        <w:t xml:space="preserve">⟨26⟩</w:t>
      </w:r>
      <w:r>
        <w:t xml:space="preserve">-daḥ</w:t>
      </w:r>
      <w:r>
        <w:br/>
      </w:r>
      <w:r>
        <w:t xml:space="preserve">Ākṣeptā c</w:t>
      </w:r>
      <w:r>
        <w:rPr>
          <w:rStyle w:val="ColorRed"/>
        </w:rPr>
        <w:t xml:space="preserve">¿a?</w:t>
      </w:r>
      <w:r>
        <w:rPr>
          <w:rStyle w:val="ColorGreen"/>
        </w:rPr>
        <w:t xml:space="preserve">⟨ā⟩</w:t>
      </w:r>
      <w:r>
        <w:t xml:space="preserve">numantā ca</w:t>
      </w:r>
      <w:r>
        <w:br/>
      </w:r>
      <w:r>
        <w:t xml:space="preserve">tāny eva na⟨ra⟩ke vaseT</w:t>
      </w:r>
    </w:p>
    <w:p>
      <w:pPr>
        <w:pStyle w:val="BodyText"/>
      </w:pPr>
      <w:r>
        <w:t xml:space="preserve">3.</w:t>
      </w:r>
      <w:r>
        <w:t xml:space="preserve"> </w:t>
      </w:r>
      <w:hyperlink r:id="rId9">
        <w:r>
          <w:rPr>
            <w:rStyle w:val="Hyperlink"/>
          </w:rPr>
          <w:t xml:space="preserve">Anuṣṭubh</w:t>
        </w:r>
      </w:hyperlink>
    </w:p>
    <w:p>
      <w:pPr>
        <w:pStyle w:val="BodyText"/>
      </w:pPr>
      <w:r>
        <w:t xml:space="preserve">Iyaṁ rāja-śatair ddattā</w:t>
      </w:r>
      <w:r>
        <w:br/>
      </w:r>
      <w:r>
        <w:rPr>
          <w:rStyle w:val="ColorRed"/>
        </w:rPr>
        <w:t xml:space="preserve">¿rddi?</w:t>
      </w:r>
      <w:r>
        <w:rPr>
          <w:rStyle w:val="ColorGreen"/>
        </w:rPr>
        <w:t xml:space="preserve">⟨dī⟩</w:t>
      </w:r>
      <w:r>
        <w:t xml:space="preserve">ya⟨te⟩ ca punaḥ punaḥ</w:t>
      </w:r>
      <w:r>
        <w:br/>
      </w:r>
      <w:r>
        <w:t xml:space="preserve">yasya</w:t>
      </w:r>
      <w:r>
        <w:rPr>
          <w:rStyle w:val="ColorGray"/>
        </w:rPr>
        <w:t xml:space="preserve"> </w:t>
      </w:r>
      <w:r>
        <w:rPr>
          <w:rStyle w:val="ColorGray"/>
        </w:rPr>
        <w:t xml:space="preserve">⟨27⟩</w:t>
      </w:r>
      <w:r>
        <w:rPr>
          <w:rStyle w:val="ColorGray"/>
        </w:rPr>
        <w:t xml:space="preserve"> </w:t>
      </w:r>
      <w:r>
        <w:t xml:space="preserve">yasya yad</w:t>
      </w:r>
      <w:r>
        <w:rPr>
          <w:rStyle w:val="ColorRed"/>
        </w:rPr>
        <w:t xml:space="preserve">¿a?</w:t>
      </w:r>
      <w:r>
        <w:rPr>
          <w:rStyle w:val="ColorGreen"/>
        </w:rPr>
        <w:t xml:space="preserve">⟨ā⟩</w:t>
      </w:r>
      <w:r>
        <w:t xml:space="preserve"> </w:t>
      </w:r>
      <w:r>
        <w:t xml:space="preserve">bhūmi⟨s⟩</w:t>
      </w:r>
      <w:r>
        <w:br/>
      </w:r>
      <w:r>
        <w:t xml:space="preserve">tasya tasya tadā phalaṁ</w:t>
      </w:r>
    </w:p>
    <w:p>
      <w:pPr>
        <w:pStyle w:val="BodyText"/>
      </w:pPr>
      <w:r>
        <w:t xml:space="preserve">4.</w:t>
      </w:r>
      <w:r>
        <w:t xml:space="preserve"> </w:t>
      </w:r>
      <w:hyperlink r:id="rId9">
        <w:r>
          <w:rPr>
            <w:rStyle w:val="Hyperlink"/>
          </w:rPr>
          <w:t xml:space="preserve">Anuṣṭubh</w:t>
        </w:r>
      </w:hyperlink>
    </w:p>
    <w:p>
      <w:pPr>
        <w:pStyle w:val="BodyText"/>
      </w:pPr>
      <w:r>
        <w:t xml:space="preserve">vindhyāṭavīṣv anaṁbhassu</w:t>
      </w:r>
      <w:r>
        <w:br/>
      </w:r>
      <w:r>
        <w:t xml:space="preserve">śuṣka-koṭara-vāsinaḥ</w:t>
      </w:r>
      <w:r>
        <w:br/>
      </w:r>
      <w:r>
        <w:t xml:space="preserve">kr̥ṣṇāha</w:t>
      </w:r>
      <w:r>
        <w:rPr>
          <w:rStyle w:val="ColorGray"/>
        </w:rPr>
        <w:t xml:space="preserve">⟨28⟩</w:t>
      </w:r>
      <w:r>
        <w:t xml:space="preserve">yo ’bhijāyant</w:t>
      </w:r>
      <w:r>
        <w:rPr>
          <w:rStyle w:val="ColorRed"/>
        </w:rPr>
        <w:t xml:space="preserve">¿i?</w:t>
      </w:r>
      <w:r>
        <w:rPr>
          <w:rStyle w:val="ColorGreen"/>
        </w:rPr>
        <w:t xml:space="preserve">⟨e⟩</w:t>
      </w:r>
      <w:r>
        <w:br/>
      </w:r>
      <w:r>
        <w:t xml:space="preserve">bhūmi-dāyā⟨n⟩ haranti ye{d}</w:t>
      </w:r>
    </w:p>
    <w:p>
      <w:pPr>
        <w:pStyle w:val="BodyText"/>
      </w:pPr>
      <w:r>
        <w:t xml:space="preserve">iti _⟨.⟩</w:t>
      </w:r>
      <w:r>
        <w:t xml:space="preserve"> </w:t>
      </w:r>
      <w:r>
        <w:rPr>
          <w:rStyle w:val="ColorBrown"/>
        </w:rPr>
        <w:t xml:space="preserve">saṁ</w:t>
      </w:r>
      <w:r>
        <w:t xml:space="preserve"> </w:t>
      </w:r>
      <w:r>
        <w:t xml:space="preserve">100 20 8 caittra</w:t>
      </w:r>
      <w:r>
        <w:t xml:space="preserve"> </w:t>
      </w:r>
      <w:r>
        <w:rPr>
          <w:rStyle w:val="ColorBrown"/>
        </w:rPr>
        <w:t xml:space="preserve">di</w:t>
      </w:r>
      <w:r>
        <w:t xml:space="preserve"> </w:t>
      </w:r>
      <w:r>
        <w:t xml:space="preserve">20 likhitaṁ rudradā(se)na tāpi</w:t>
      </w:r>
      <w:r>
        <w:rPr>
          <w:rStyle w:val="ColorGray"/>
        </w:rPr>
        <w:t xml:space="preserve">⟨29⟩</w:t>
      </w:r>
      <w:r>
        <w:t xml:space="preserve">(taṁ) s[u]si</w:t>
      </w:r>
      <w:r>
        <w:rPr>
          <w:rStyle w:val="ColorRed"/>
        </w:rPr>
        <w:t xml:space="preserve">¿ṅ?</w:t>
      </w:r>
      <w:r>
        <w:t xml:space="preserve">hana mi ti</w:t>
      </w:r>
    </w:p>
    <w:p>
      <w:pPr>
        <w:pStyle w:val="Heading1"/>
      </w:pPr>
      <w:r>
        <w:t xml:space="preserve">Apparatus</w:t>
      </w:r>
    </w:p>
    <w:p>
      <w:pPr>
        <w:pStyle w:val="FirstParagraph"/>
      </w:pPr>
      <w:r>
        <w:rPr>
          <w:rStyle w:val="ColorGray"/>
        </w:rPr>
        <w:t xml:space="preserve">⟨1⟩</w:t>
      </w:r>
      <w:r>
        <w:t xml:space="preserve"> </w:t>
      </w:r>
      <w:r>
        <w:t xml:space="preserve">°k</w:t>
      </w:r>
      <w:r>
        <w:rPr>
          <w:rStyle w:val="ColorRed"/>
        </w:rPr>
        <w:t xml:space="preserve">¿o?</w:t>
      </w:r>
      <w:r>
        <w:rPr>
          <w:rStyle w:val="ColorGreen"/>
        </w:rPr>
        <w:t xml:space="preserve">⟨au⟩</w:t>
      </w:r>
      <w:r>
        <w:t xml:space="preserve">śikāyāḥ ⬦</w:t>
      </w:r>
      <w:r>
        <w:t xml:space="preserve"> </w:t>
      </w:r>
      <w:r>
        <w:rPr>
          <w:rStyle w:val="ColorGreen"/>
          <w:i/>
          <w:iCs/>
        </w:rPr>
        <w:t xml:space="preserve">°kauśikāyāḥ</w:t>
      </w:r>
      <w:r>
        <w:t xml:space="preserve"> </w:t>
      </w:r>
      <w:r>
        <w:t xml:space="preserve">DCS 1969 DCS 1973 DB • The place name</w:t>
      </w:r>
      <w:r>
        <w:t xml:space="preserve"> </w:t>
      </w:r>
      <w:r>
        <w:rPr>
          <w:i/>
          <w:iCs/>
        </w:rPr>
        <w:t xml:space="preserve">pūrṇṇakośikā</w:t>
      </w:r>
      <w:r>
        <w:t xml:space="preserve"> </w:t>
      </w:r>
      <w:r>
        <w:t xml:space="preserve">is regularised in Pūrṇakauśikā in the translation but it is found with the same spelling and with the same location in the territory of Śr̥ṅgavera in the</w:t>
      </w:r>
      <w:r>
        <w:t xml:space="preserve"> </w:t>
      </w:r>
      <w:hyperlink r:id="rId10">
        <w:r>
          <w:rPr>
            <w:rStyle w:val="Hyperlink"/>
          </w:rPr>
          <w:t xml:space="preserve">Kalaikuri-Sultanpur Plate of the Time of Kumāragupta I</w:t>
        </w:r>
      </w:hyperlink>
      <w:r>
        <w:t xml:space="preserve">, line 1.</w:t>
      </w:r>
    </w:p>
    <w:p>
      <w:pPr>
        <w:pStyle w:val="BodyText"/>
      </w:pPr>
      <w:r>
        <w:rPr>
          <w:rStyle w:val="ColorGray"/>
        </w:rPr>
        <w:t xml:space="preserve">⟨2⟩</w:t>
      </w:r>
      <w:r>
        <w:t xml:space="preserve"> </w:t>
      </w:r>
      <w:r>
        <w:t xml:space="preserve">sagohālike ⬦</w:t>
      </w:r>
      <w:r>
        <w:t xml:space="preserve"> </w:t>
      </w:r>
      <w:r>
        <w:rPr>
          <w:rStyle w:val="ColorGreen"/>
          <w:i/>
          <w:iCs/>
        </w:rPr>
        <w:t xml:space="preserve">sa⟨M⟩ggohālike ⟨ca⟩</w:t>
      </w:r>
      <w:r>
        <w:t xml:space="preserve"> </w:t>
      </w:r>
      <w:r>
        <w:t xml:space="preserve">DCS 1969;</w:t>
      </w:r>
      <w:r>
        <w:t xml:space="preserve"> </w:t>
      </w:r>
      <w:r>
        <w:rPr>
          <w:rStyle w:val="ColorGreen"/>
          <w:i/>
          <w:iCs/>
        </w:rPr>
        <w:t xml:space="preserve">(saṁ)gohālike ⟨ca⟩</w:t>
      </w:r>
      <w:r>
        <w:t xml:space="preserve"> </w:t>
      </w:r>
      <w:r>
        <w:t xml:space="preserve">DCS 1973;</w:t>
      </w:r>
      <w:r>
        <w:t xml:space="preserve"> </w:t>
      </w:r>
      <w:r>
        <w:rPr>
          <w:rStyle w:val="ColorGreen"/>
          <w:i/>
          <w:iCs/>
        </w:rPr>
        <w:t xml:space="preserve">sa⟨ṁ⟩ggohālike</w:t>
      </w:r>
      <w:r>
        <w:t xml:space="preserve"> </w:t>
      </w:r>
      <w:r>
        <w:t xml:space="preserve">DB • There is definitely only a single</w:t>
      </w:r>
      <w:r>
        <w:t xml:space="preserve"> </w:t>
      </w:r>
      <w:r>
        <w:rPr>
          <w:i/>
          <w:iCs/>
        </w:rPr>
        <w:t xml:space="preserve">g</w:t>
      </w:r>
      <w:r>
        <w:t xml:space="preserve">. If the reading</w:t>
      </w:r>
      <w:r>
        <w:t xml:space="preserve"> </w:t>
      </w:r>
      <w:r>
        <w:rPr>
          <w:i/>
          <w:iCs/>
        </w:rPr>
        <w:t xml:space="preserve">sago</w:t>
      </w:r>
      <w:r>
        <w:t xml:space="preserve">- is accepted, then the need to insert</w:t>
      </w:r>
      <w:r>
        <w:t xml:space="preserve"> </w:t>
      </w:r>
      <w:r>
        <w:rPr>
          <w:i/>
          <w:iCs/>
        </w:rPr>
        <w:t xml:space="preserve">ca</w:t>
      </w:r>
      <w:r>
        <w:t xml:space="preserve"> </w:t>
      </w:r>
      <w:r>
        <w:t xml:space="preserve">disappears. The</w:t>
      </w:r>
      <w:r>
        <w:t xml:space="preserve"> </w:t>
      </w:r>
      <w:r>
        <w:rPr>
          <w:i/>
          <w:iCs/>
        </w:rPr>
        <w:t xml:space="preserve">anusvāra</w:t>
      </w:r>
      <w:r>
        <w:t xml:space="preserve"> </w:t>
      </w:r>
      <w:r>
        <w:t xml:space="preserve">seems to have been restored by DCS on the grounds that</w:t>
      </w:r>
      <w:r>
        <w:t xml:space="preserve"> </w:t>
      </w:r>
      <w:r>
        <w:rPr>
          <w:i/>
          <w:iCs/>
        </w:rPr>
        <w:t xml:space="preserve">saṁgohāliṣu</w:t>
      </w:r>
      <w:r>
        <w:t xml:space="preserve"> </w:t>
      </w:r>
      <w:r>
        <w:t xml:space="preserve">has been read in</w:t>
      </w:r>
      <w:r>
        <w:t xml:space="preserve"> </w:t>
      </w:r>
      <w:hyperlink r:id="rId10">
        <w:r>
          <w:rPr>
            <w:rStyle w:val="Hyperlink"/>
          </w:rPr>
          <w:t xml:space="preserve">Kalaikuri</w:t>
        </w:r>
      </w:hyperlink>
      <w:r>
        <w:t xml:space="preserve">, line 1–2:</w:t>
      </w:r>
      <w:r>
        <w:t xml:space="preserve"> </w:t>
      </w:r>
      <w:r>
        <w:rPr>
          <w:i/>
          <w:iCs/>
        </w:rPr>
        <w:t xml:space="preserve">hastiśīrṣe [vibhītak]yāṁ [gu]lma[gandhi]kāyāṁ dhānyapāṭalikāyāṁ saṁgohāliṣu</w:t>
      </w:r>
      <w:r>
        <w:t xml:space="preserve">. But the presence of</w:t>
      </w:r>
      <w:r>
        <w:t xml:space="preserve"> </w:t>
      </w:r>
      <w:r>
        <w:rPr>
          <w:i/>
          <w:iCs/>
        </w:rPr>
        <w:t xml:space="preserve">anusvāra</w:t>
      </w:r>
      <w:r>
        <w:t xml:space="preserve"> </w:t>
      </w:r>
      <w:r>
        <w:t xml:space="preserve">there is doubtful, and there is no</w:t>
      </w:r>
      <w:r>
        <w:t xml:space="preserve"> </w:t>
      </w:r>
      <w:r>
        <w:rPr>
          <w:i/>
          <w:iCs/>
        </w:rPr>
        <w:t xml:space="preserve">ca</w:t>
      </w:r>
      <w:r>
        <w:t xml:space="preserve">;</w:t>
      </w:r>
      <w:r>
        <w:t xml:space="preserve"> </w:t>
      </w:r>
      <w:r>
        <w:rPr>
          <w:i/>
          <w:iCs/>
        </w:rPr>
        <w:t xml:space="preserve">sagohāliṣu</w:t>
      </w:r>
      <w:r>
        <w:t xml:space="preserve"> </w:t>
      </w:r>
      <w:r>
        <w:t xml:space="preserve">seems to make better sense. On the meaning of the term</w:t>
      </w:r>
      <w:r>
        <w:t xml:space="preserve"> </w:t>
      </w:r>
      <w:r>
        <w:rPr>
          <w:i/>
          <w:iCs/>
        </w:rPr>
        <w:t xml:space="preserve">gohalī</w:t>
      </w:r>
      <w:r>
        <w:t xml:space="preserve">, see</w:t>
      </w:r>
      <w:r>
        <w:t xml:space="preserve"> </w:t>
      </w:r>
      <w:hyperlink r:id="rId11">
        <w:r>
          <w:rPr>
            <w:rStyle w:val="Hyperlink"/>
          </w:rPr>
          <w:t xml:space="preserve">Griffiths 2018</w:t>
        </w:r>
      </w:hyperlink>
      <w:r>
        <w:t xml:space="preserve">, pp. 40–2. —</w:t>
      </w:r>
      <w:r>
        <w:t xml:space="preserve"> </w:t>
      </w:r>
      <w:r>
        <w:rPr>
          <w:rStyle w:val="ColorGray"/>
        </w:rPr>
        <w:t xml:space="preserve">⟨2⟩</w:t>
      </w:r>
      <w:r>
        <w:t xml:space="preserve"> </w:t>
      </w:r>
      <w:r>
        <w:t xml:space="preserve">brāhmaṇādīn ⬦</w:t>
      </w:r>
      <w:r>
        <w:t xml:space="preserve"> </w:t>
      </w:r>
      <w:r>
        <w:rPr>
          <w:rStyle w:val="ColorGreen"/>
          <w:i/>
          <w:iCs/>
        </w:rPr>
        <w:t xml:space="preserve">vrāhmaṇādīn</w:t>
      </w:r>
      <w:r>
        <w:t xml:space="preserve"> </w:t>
      </w:r>
      <w:r>
        <w:t xml:space="preserve">DCS 1969 DCS 1973 DB. —</w:t>
      </w:r>
      <w:r>
        <w:t xml:space="preserve"> </w:t>
      </w:r>
      <w:r>
        <w:rPr>
          <w:rStyle w:val="ColorGray"/>
        </w:rPr>
        <w:t xml:space="preserve">⟨2⟩</w:t>
      </w:r>
      <w:r>
        <w:t xml:space="preserve"> </w:t>
      </w:r>
      <w:r>
        <w:t xml:space="preserve">kuṭumbinaḥ ⬦</w:t>
      </w:r>
      <w:r>
        <w:t xml:space="preserve"> </w:t>
      </w:r>
      <w:r>
        <w:rPr>
          <w:rStyle w:val="ColorGreen"/>
          <w:i/>
          <w:iCs/>
        </w:rPr>
        <w:t xml:space="preserve">kuṭum(b)inaḥ</w:t>
      </w:r>
      <w:r>
        <w:t xml:space="preserve"> </w:t>
      </w:r>
      <w:r>
        <w:t xml:space="preserve">DCS 1969 DCS 1973 DB.</w:t>
      </w:r>
    </w:p>
    <w:p>
      <w:pPr>
        <w:pStyle w:val="BodyText"/>
      </w:pPr>
      <w:r>
        <w:rPr>
          <w:rStyle w:val="ColorGray"/>
        </w:rPr>
        <w:t xml:space="preserve">⟨3⟩</w:t>
      </w:r>
      <w:r>
        <w:t xml:space="preserve"> </w:t>
      </w:r>
      <w:r>
        <w:t xml:space="preserve">puṇḍravarddhaneya-mūlaka° ⬦</w:t>
      </w:r>
      <w:r>
        <w:t xml:space="preserve"> </w:t>
      </w:r>
      <w:r>
        <w:rPr>
          <w:rStyle w:val="ColorGreen"/>
          <w:i/>
          <w:iCs/>
        </w:rPr>
        <w:t xml:space="preserve">puṇḍravarddhane ya mūlaka°</w:t>
      </w:r>
      <w:r>
        <w:t xml:space="preserve"> </w:t>
      </w:r>
      <w:r>
        <w:t xml:space="preserve">DCS 1969 DCS 1973 DB • DCS reads</w:t>
      </w:r>
      <w:r>
        <w:t xml:space="preserve"> </w:t>
      </w:r>
      <w:r>
        <w:rPr>
          <w:i/>
          <w:iCs/>
        </w:rPr>
        <w:t xml:space="preserve">puṇḍravarddhane ya</w:t>
      </w:r>
      <w:r>
        <w:t xml:space="preserve"> </w:t>
      </w:r>
      <w:r>
        <w:t xml:space="preserve">and emends</w:t>
      </w:r>
      <w:r>
        <w:t xml:space="preserve"> </w:t>
      </w:r>
      <w:r>
        <w:rPr>
          <w:i/>
          <w:iCs/>
        </w:rPr>
        <w:t xml:space="preserve">puṇḍravarddhane ye</w:t>
      </w:r>
      <w:r>
        <w:t xml:space="preserve">. See his discussion Sircar 1973, p. 13. I reject this arguments and his emendation in the light of</w:t>
      </w:r>
      <w:r>
        <w:t xml:space="preserve"> </w:t>
      </w:r>
      <w:hyperlink r:id="rId12">
        <w:r>
          <w:rPr>
            <w:rStyle w:val="Hyperlink"/>
          </w:rPr>
          <w:t xml:space="preserve">Mahatī-Raktamālā I</w:t>
        </w:r>
      </w:hyperlink>
      <w:r>
        <w:t xml:space="preserve">, lines 4–5. For my interpretation, see the translation below, and that of</w:t>
      </w:r>
      <w:r>
        <w:t xml:space="preserve"> </w:t>
      </w:r>
      <w:r>
        <w:rPr>
          <w:i/>
          <w:iCs/>
        </w:rPr>
        <w:t xml:space="preserve">dakṣiṇāṁśakavītheya</w:t>
      </w:r>
      <w:r>
        <w:t xml:space="preserve">- in the parallel passage in the</w:t>
      </w:r>
      <w:r>
        <w:t xml:space="preserve"> </w:t>
      </w:r>
      <w:hyperlink r:id="rId13">
        <w:r>
          <w:rPr>
            <w:rStyle w:val="Hyperlink"/>
          </w:rPr>
          <w:t xml:space="preserve">Paharpur plate</w:t>
        </w:r>
      </w:hyperlink>
      <w:r>
        <w:t xml:space="preserve">. A similar -</w:t>
      </w:r>
      <w:r>
        <w:rPr>
          <w:i/>
          <w:iCs/>
        </w:rPr>
        <w:t xml:space="preserve">eya</w:t>
      </w:r>
      <w:r>
        <w:t xml:space="preserve"> </w:t>
      </w:r>
      <w:r>
        <w:t xml:space="preserve">adjective without</w:t>
      </w:r>
      <w:r>
        <w:t xml:space="preserve"> </w:t>
      </w:r>
      <w:r>
        <w:rPr>
          <w:i/>
          <w:iCs/>
        </w:rPr>
        <w:t xml:space="preserve">vr̥ddhi</w:t>
      </w:r>
      <w:r>
        <w:t xml:space="preserve"> </w:t>
      </w:r>
      <w:r>
        <w:t xml:space="preserve">in the first syllable is</w:t>
      </w:r>
      <w:r>
        <w:t xml:space="preserve"> </w:t>
      </w:r>
      <w:r>
        <w:rPr>
          <w:i/>
          <w:iCs/>
        </w:rPr>
        <w:t xml:space="preserve">dugdhotikeya</w:t>
      </w:r>
      <w:r>
        <w:t xml:space="preserve"> </w:t>
      </w:r>
      <w:r>
        <w:t xml:space="preserve">in the</w:t>
      </w:r>
      <w:r>
        <w:t xml:space="preserve"> </w:t>
      </w:r>
      <w:hyperlink r:id="rId12">
        <w:r>
          <w:rPr>
            <w:rStyle w:val="Hyperlink"/>
          </w:rPr>
          <w:t xml:space="preserve">Mahatī-Raktamālā plate I</w:t>
        </w:r>
      </w:hyperlink>
      <w:r>
        <w:t xml:space="preserve">, line 18. —</w:t>
      </w:r>
      <w:r>
        <w:t xml:space="preserve"> </w:t>
      </w:r>
      <w:r>
        <w:rPr>
          <w:rStyle w:val="ColorGray"/>
        </w:rPr>
        <w:t xml:space="preserve">⟨3⟩</w:t>
      </w:r>
      <w:r>
        <w:t xml:space="preserve"> </w:t>
      </w:r>
      <w:r>
        <w:t xml:space="preserve">kuṭu</w:t>
      </w:r>
      <w:r>
        <w:rPr>
          <w:rStyle w:val="ColorGray"/>
        </w:rPr>
        <w:t xml:space="preserve">⟨4⟩</w:t>
      </w:r>
      <w:r>
        <w:t xml:space="preserve">mbi-kṣemāka⟨ḥ⟩ ⬦</w:t>
      </w:r>
      <w:r>
        <w:t xml:space="preserve"> </w:t>
      </w:r>
      <w:r>
        <w:rPr>
          <w:rStyle w:val="ColorGreen"/>
          <w:i/>
          <w:iCs/>
        </w:rPr>
        <w:t xml:space="preserve">ku[ṭu]mbi-kṣemāka⟨ḥ⟩</w:t>
      </w:r>
      <w:r>
        <w:t xml:space="preserve"> </w:t>
      </w:r>
      <w:r>
        <w:t xml:space="preserve">DCS 1969 DCS 1973 DB • Furui’s photo clearly shows the</w:t>
      </w:r>
      <w:r>
        <w:t xml:space="preserve"> </w:t>
      </w:r>
      <w:r>
        <w:rPr>
          <w:i/>
          <w:iCs/>
        </w:rPr>
        <w:t xml:space="preserve">akṣara</w:t>
      </w:r>
      <w:r>
        <w:t xml:space="preserve"> </w:t>
      </w:r>
      <w:r>
        <w:rPr>
          <w:i/>
          <w:iCs/>
        </w:rPr>
        <w:t xml:space="preserve">ṭu</w:t>
      </w:r>
      <w:r>
        <w:t xml:space="preserve"> </w:t>
      </w:r>
      <w:r>
        <w:t xml:space="preserve">that DCS restored. Restoration of</w:t>
      </w:r>
      <w:r>
        <w:t xml:space="preserve"> </w:t>
      </w:r>
      <w:r>
        <w:rPr>
          <w:i/>
          <w:iCs/>
        </w:rPr>
        <w:t xml:space="preserve">visarga</w:t>
      </w:r>
      <w:r>
        <w:t xml:space="preserve"> </w:t>
      </w:r>
      <w:r>
        <w:t xml:space="preserve">is still necessary.</w:t>
      </w:r>
    </w:p>
    <w:p>
      <w:pPr>
        <w:pStyle w:val="BodyText"/>
      </w:pPr>
      <w:r>
        <w:rPr>
          <w:rStyle w:val="ColorGray"/>
        </w:rPr>
        <w:t xml:space="preserve">⟨4⟩</w:t>
      </w:r>
      <w:r>
        <w:t xml:space="preserve"> </w:t>
      </w:r>
      <w:r>
        <w:t xml:space="preserve">tatraiva- ⬦</w:t>
      </w:r>
      <w:r>
        <w:t xml:space="preserve"> </w:t>
      </w:r>
      <w:r>
        <w:rPr>
          <w:rStyle w:val="ColorGreen"/>
          <w:i/>
          <w:iCs/>
        </w:rPr>
        <w:t xml:space="preserve">tatraiva-</w:t>
      </w:r>
      <w:r>
        <w:t xml:space="preserve"> </w:t>
      </w:r>
      <w:r>
        <w:t xml:space="preserve">DCS 1969;</w:t>
      </w:r>
      <w:r>
        <w:t xml:space="preserve"> </w:t>
      </w:r>
      <w:r>
        <w:rPr>
          <w:rStyle w:val="ColorGreen"/>
          <w:i/>
          <w:iCs/>
        </w:rPr>
        <w:t xml:space="preserve">tatra va-</w:t>
      </w:r>
      <w:r>
        <w:t xml:space="preserve"> </w:t>
      </w:r>
      <w:r>
        <w:t xml:space="preserve">DCS 1973;</w:t>
      </w:r>
      <w:r>
        <w:t xml:space="preserve"> </w:t>
      </w:r>
      <w:r>
        <w:rPr>
          <w:rStyle w:val="ColorGreen"/>
          <w:i/>
          <w:iCs/>
        </w:rPr>
        <w:t xml:space="preserve">tatraiva</w:t>
      </w:r>
      <w:r>
        <w:t xml:space="preserve"> </w:t>
      </w:r>
      <w:r>
        <w:t xml:space="preserve">DB • Sircar 1973 seems to be a printing error. —</w:t>
      </w:r>
      <w:r>
        <w:t xml:space="preserve"> </w:t>
      </w:r>
      <w:r>
        <w:rPr>
          <w:rStyle w:val="ColorGray"/>
        </w:rPr>
        <w:t xml:space="preserve">⟨4⟩</w:t>
      </w:r>
      <w:r>
        <w:t xml:space="preserve"> </w:t>
      </w:r>
      <w:r>
        <w:t xml:space="preserve">-mahīdāsāv iha-vīthī-mahatta° ⬦</w:t>
      </w:r>
      <w:r>
        <w:t xml:space="preserve"> </w:t>
      </w:r>
      <w:r>
        <w:rPr>
          <w:rStyle w:val="ColorGreen"/>
          <w:i/>
          <w:iCs/>
        </w:rPr>
        <w:t xml:space="preserve">-mahīdāsāv iha vīthī-maha[tta]°</w:t>
      </w:r>
      <w:r>
        <w:t xml:space="preserve"> </w:t>
      </w:r>
      <w:r>
        <w:t xml:space="preserve">DCS 1969 DCS 1973 DB • DCS emends -</w:t>
      </w:r>
      <w:r>
        <w:rPr>
          <w:i/>
          <w:iCs/>
        </w:rPr>
        <w:t xml:space="preserve">dāsas tair iha</w:t>
      </w:r>
      <w:r>
        <w:t xml:space="preserve">.Sircar 1969–1970 notes: “The author of the record thought of the dual number probably because Bhōyila and Mahīdāsa were residents of the same place while Kshemāka was the inhabitant of a different locality.”. Another possibility would be to emend -</w:t>
      </w:r>
      <w:r>
        <w:rPr>
          <w:i/>
          <w:iCs/>
        </w:rPr>
        <w:t xml:space="preserve">kṣemāka-gulmagandhikāvāstavyabhoyila-tatraivavāstavya-mahīdāsair</w:t>
      </w:r>
      <w:r>
        <w:t xml:space="preserve">. But comparison with lists of witness containing the expression</w:t>
      </w:r>
      <w:r>
        <w:t xml:space="preserve"> </w:t>
      </w:r>
      <w:r>
        <w:rPr>
          <w:i/>
          <w:iCs/>
        </w:rPr>
        <w:t xml:space="preserve">atraivavāstavya</w:t>
      </w:r>
      <w:r>
        <w:t xml:space="preserve"> </w:t>
      </w:r>
      <w:r>
        <w:t xml:space="preserve">in the</w:t>
      </w:r>
      <w:r>
        <w:t xml:space="preserve"> </w:t>
      </w:r>
      <w:hyperlink r:id="rId14">
        <w:r>
          <w:rPr>
            <w:rStyle w:val="Hyperlink"/>
          </w:rPr>
          <w:t xml:space="preserve">plate of Vainyagupta of 184 GE</w:t>
        </w:r>
      </w:hyperlink>
      <w:r>
        <w:t xml:space="preserve"> </w:t>
      </w:r>
      <w:r>
        <w:t xml:space="preserve">(</w:t>
      </w:r>
      <w:hyperlink r:id="rId15">
        <w:r>
          <w:rPr>
            <w:rStyle w:val="Hyperlink"/>
          </w:rPr>
          <w:t xml:space="preserve">Furui 2016</w:t>
        </w:r>
      </w:hyperlink>
      <w:r>
        <w:t xml:space="preserve">) suggests the emendations -</w:t>
      </w:r>
      <w:r>
        <w:rPr>
          <w:i/>
          <w:iCs/>
        </w:rPr>
        <w:t xml:space="preserve">kṣemāka</w:t>
      </w:r>
      <w:r>
        <w:rPr>
          <w:b/>
          <w:bCs/>
          <w:i/>
          <w:iCs/>
        </w:rPr>
        <w:t xml:space="preserve">ḥ</w:t>
      </w:r>
      <w:r>
        <w:rPr>
          <w:i/>
          <w:iCs/>
        </w:rPr>
        <w:t xml:space="preserve"> </w:t>
      </w:r>
      <w:r>
        <w:rPr>
          <w:i/>
          <w:iCs/>
        </w:rPr>
        <w:t xml:space="preserve">gulmagandhikā-vāstavya-bhoyila</w:t>
      </w:r>
      <w:r>
        <w:rPr>
          <w:b/>
          <w:bCs/>
          <w:i/>
          <w:iCs/>
        </w:rPr>
        <w:t xml:space="preserve">s</w:t>
      </w:r>
      <w:r>
        <w:rPr>
          <w:i/>
          <w:iCs/>
        </w:rPr>
        <w:t xml:space="preserve"> </w:t>
      </w:r>
      <w:r>
        <w:rPr>
          <w:i/>
          <w:iCs/>
        </w:rPr>
        <w:t xml:space="preserve">tatraiva-vāstavya-mahīdā</w:t>
      </w:r>
      <w:r>
        <w:rPr>
          <w:b/>
          <w:bCs/>
          <w:i/>
          <w:iCs/>
        </w:rPr>
        <w:t xml:space="preserve">saś ca I</w:t>
      </w:r>
      <w:r>
        <w:rPr>
          <w:i/>
          <w:iCs/>
        </w:rPr>
        <w:t xml:space="preserve">ha</w:t>
      </w:r>
      <w:r>
        <w:t xml:space="preserve">- (or ...</w:t>
      </w:r>
      <w:r>
        <w:rPr>
          <w:i/>
          <w:iCs/>
        </w:rPr>
        <w:t xml:space="preserve">dā</w:t>
      </w:r>
      <w:r>
        <w:rPr>
          <w:b/>
          <w:bCs/>
          <w:i/>
          <w:iCs/>
        </w:rPr>
        <w:t xml:space="preserve">saś ce</w:t>
      </w:r>
      <w:r>
        <w:rPr>
          <w:i/>
          <w:iCs/>
        </w:rPr>
        <w:t xml:space="preserve">ha</w:t>
      </w:r>
      <w:r>
        <w:t xml:space="preserve">-).</w:t>
      </w:r>
    </w:p>
    <w:p>
      <w:pPr>
        <w:pStyle w:val="BodyText"/>
      </w:pPr>
      <w:r>
        <w:rPr>
          <w:rStyle w:val="ColorGray"/>
        </w:rPr>
        <w:t xml:space="preserve">⟨5⟩</w:t>
      </w:r>
      <w:r>
        <w:t xml:space="preserve"> </w:t>
      </w:r>
      <w:r>
        <w:t xml:space="preserve">-jeṣṭhadāmā- DB ⬦</w:t>
      </w:r>
      <w:r>
        <w:t xml:space="preserve"> </w:t>
      </w:r>
      <w:r>
        <w:rPr>
          <w:rStyle w:val="ColorGreen"/>
          <w:i/>
          <w:iCs/>
        </w:rPr>
        <w:t xml:space="preserve">-jyeṣṭhadāma-</w:t>
      </w:r>
      <w:r>
        <w:t xml:space="preserve"> </w:t>
      </w:r>
      <w:r>
        <w:t xml:space="preserve">DCS 1969 DCS 1973. —</w:t>
      </w:r>
      <w:r>
        <w:t xml:space="preserve"> </w:t>
      </w:r>
      <w:r>
        <w:rPr>
          <w:rStyle w:val="ColorGray"/>
        </w:rPr>
        <w:t xml:space="preserve">⟨5⟩</w:t>
      </w:r>
      <w:r>
        <w:t xml:space="preserve"> </w:t>
      </w:r>
      <w:r>
        <w:t xml:space="preserve">-Umayaśa- • DCS emends -</w:t>
      </w:r>
      <w:r>
        <w:rPr>
          <w:i/>
          <w:iCs/>
        </w:rPr>
        <w:t xml:space="preserve">Umayaśo</w:t>
      </w:r>
      <w:r>
        <w:t xml:space="preserve">-. One might expect a name like</w:t>
      </w:r>
      <w:r>
        <w:t xml:space="preserve"> </w:t>
      </w:r>
      <w:r>
        <w:rPr>
          <w:i/>
          <w:iCs/>
        </w:rPr>
        <w:t xml:space="preserve">Umāyaśas</w:t>
      </w:r>
      <w:r>
        <w:t xml:space="preserve">, to be spelled</w:t>
      </w:r>
      <w:r>
        <w:t xml:space="preserve"> </w:t>
      </w:r>
      <w:r>
        <w:rPr>
          <w:i/>
          <w:iCs/>
        </w:rPr>
        <w:t xml:space="preserve">Umāyaśo</w:t>
      </w:r>
      <w:r>
        <w:t xml:space="preserve"> </w:t>
      </w:r>
      <w:r>
        <w:t xml:space="preserve">in the context, but since the same name</w:t>
      </w:r>
      <w:r>
        <w:t xml:space="preserve"> </w:t>
      </w:r>
      <w:r>
        <w:rPr>
          <w:i/>
          <w:iCs/>
        </w:rPr>
        <w:t xml:space="preserve">Umayaśa</w:t>
      </w:r>
      <w:r>
        <w:t xml:space="preserve"> </w:t>
      </w:r>
      <w:r>
        <w:t xml:space="preserve">appears in the same spelling in the</w:t>
      </w:r>
      <w:r>
        <w:t xml:space="preserve"> </w:t>
      </w:r>
      <w:hyperlink r:id="rId10">
        <w:r>
          <w:rPr>
            <w:rStyle w:val="Hyperlink"/>
          </w:rPr>
          <w:t xml:space="preserve">Kalaikuri-Sultanpur plate</w:t>
        </w:r>
      </w:hyperlink>
      <w:r>
        <w:t xml:space="preserve">, line 4, it seems better not to emend at all. —</w:t>
      </w:r>
      <w:r>
        <w:t xml:space="preserve"> </w:t>
      </w:r>
      <w:r>
        <w:rPr>
          <w:rStyle w:val="ColorGray"/>
        </w:rPr>
        <w:t xml:space="preserve">⟨5⟩</w:t>
      </w:r>
      <w:r>
        <w:t xml:space="preserve"> </w:t>
      </w:r>
      <w:r>
        <w:t xml:space="preserve">hariśa(r)mma ⬦</w:t>
      </w:r>
      <w:r>
        <w:t xml:space="preserve"> </w:t>
      </w:r>
      <w:r>
        <w:rPr>
          <w:rStyle w:val="ColorGreen"/>
          <w:i/>
          <w:iCs/>
        </w:rPr>
        <w:t xml:space="preserve">hariśa(rmma)</w:t>
      </w:r>
      <w:r>
        <w:t xml:space="preserve"> </w:t>
      </w:r>
      <w:r>
        <w:t xml:space="preserve">DCS 1969 DCS 1973 DB • For the last</w:t>
      </w:r>
      <w:r>
        <w:t xml:space="preserve"> </w:t>
      </w:r>
      <w:r>
        <w:rPr>
          <w:i/>
          <w:iCs/>
        </w:rPr>
        <w:t xml:space="preserve">akṣara</w:t>
      </w:r>
      <w:r>
        <w:t xml:space="preserve">, Furui’s photo shows the</w:t>
      </w:r>
      <w:r>
        <w:t xml:space="preserve"> </w:t>
      </w:r>
      <w:r>
        <w:rPr>
          <w:i/>
          <w:iCs/>
        </w:rPr>
        <w:t xml:space="preserve">mma</w:t>
      </w:r>
      <w:r>
        <w:t xml:space="preserve"> </w:t>
      </w:r>
      <w:r>
        <w:t xml:space="preserve">but not the repha expected on top of it.</w:t>
      </w:r>
    </w:p>
    <w:p>
      <w:pPr>
        <w:pStyle w:val="BodyText"/>
      </w:pPr>
      <w:r>
        <w:rPr>
          <w:rStyle w:val="ColorGray"/>
        </w:rPr>
        <w:t xml:space="preserve">⟨6⟩</w:t>
      </w:r>
      <w:r>
        <w:t xml:space="preserve"> </w:t>
      </w:r>
      <w:r>
        <w:t xml:space="preserve">-kumārayaśa⟨ḥ⟩- ⬦</w:t>
      </w:r>
      <w:r>
        <w:t xml:space="preserve"> </w:t>
      </w:r>
      <w:r>
        <w:rPr>
          <w:rStyle w:val="ColorGreen"/>
          <w:i/>
          <w:iCs/>
        </w:rPr>
        <w:t xml:space="preserve">-kumārayaśa-</w:t>
      </w:r>
      <w:r>
        <w:t xml:space="preserve"> </w:t>
      </w:r>
      <w:r>
        <w:t xml:space="preserve">DB • Already emended by DCS. —</w:t>
      </w:r>
      <w:r>
        <w:t xml:space="preserve"> </w:t>
      </w:r>
      <w:r>
        <w:rPr>
          <w:rStyle w:val="ColorGray"/>
        </w:rPr>
        <w:t xml:space="preserve">⟨6⟩</w:t>
      </w:r>
      <w:r>
        <w:t xml:space="preserve"> </w:t>
      </w:r>
      <w:r>
        <w:t xml:space="preserve">-somaviṣṇu- ⬦</w:t>
      </w:r>
      <w:r>
        <w:t xml:space="preserve"> </w:t>
      </w:r>
      <w:r>
        <w:rPr>
          <w:rStyle w:val="ColorGreen"/>
          <w:i/>
          <w:iCs/>
        </w:rPr>
        <w:t xml:space="preserve">-somavi(ṣṇu)-</w:t>
      </w:r>
      <w:r>
        <w:t xml:space="preserve"> </w:t>
      </w:r>
      <w:r>
        <w:t xml:space="preserve">DCS 1969 DCS 1973 DB • Furui’s photo clearly shows the</w:t>
      </w:r>
      <w:r>
        <w:t xml:space="preserve"> </w:t>
      </w:r>
      <w:r>
        <w:rPr>
          <w:i/>
          <w:iCs/>
        </w:rPr>
        <w:t xml:space="preserve">akṣara</w:t>
      </w:r>
      <w:r>
        <w:t xml:space="preserve"> </w:t>
      </w:r>
      <w:r>
        <w:rPr>
          <w:i/>
          <w:iCs/>
        </w:rPr>
        <w:t xml:space="preserve">ṣṇu</w:t>
      </w:r>
      <w:r>
        <w:t xml:space="preserve"> </w:t>
      </w:r>
      <w:r>
        <w:t xml:space="preserve">about which DCS hesitated.</w:t>
      </w:r>
    </w:p>
    <w:p>
      <w:pPr>
        <w:pStyle w:val="BodyText"/>
      </w:pPr>
      <w:r>
        <w:rPr>
          <w:rStyle w:val="ColorGray"/>
        </w:rPr>
        <w:t xml:space="preserve">⟨7⟩</w:t>
      </w:r>
      <w:r>
        <w:t xml:space="preserve"> </w:t>
      </w:r>
      <w:r>
        <w:t xml:space="preserve">-kaṅkuṭi- DCS 1969 DB ⬦</w:t>
      </w:r>
      <w:r>
        <w:t xml:space="preserve"> </w:t>
      </w:r>
      <w:r>
        <w:rPr>
          <w:rStyle w:val="ColorGreen"/>
          <w:i/>
          <w:iCs/>
        </w:rPr>
        <w:t xml:space="preserve">-kaṅkaṭi-</w:t>
      </w:r>
      <w:r>
        <w:t xml:space="preserve"> </w:t>
      </w:r>
      <w:r>
        <w:t xml:space="preserve">DCS 1973 • Sircar 1973 seems to be a printing error. —</w:t>
      </w:r>
      <w:r>
        <w:t xml:space="preserve"> </w:t>
      </w:r>
      <w:r>
        <w:rPr>
          <w:rStyle w:val="ColorGray"/>
        </w:rPr>
        <w:t xml:space="preserve">⟨7⟩</w:t>
      </w:r>
      <w:r>
        <w:t xml:space="preserve"> </w:t>
      </w:r>
      <w:r>
        <w:t xml:space="preserve">-nā⟨⟨rā⟩⟩yaṇadāsa- ⬦</w:t>
      </w:r>
      <w:r>
        <w:t xml:space="preserve"> </w:t>
      </w:r>
      <w:r>
        <w:rPr>
          <w:rStyle w:val="ColorGreen"/>
          <w:i/>
          <w:iCs/>
        </w:rPr>
        <w:t xml:space="preserve">-nā⟨⟨ra⟩⟩yaṇadāsa-</w:t>
      </w:r>
      <w:r>
        <w:t xml:space="preserve"> </w:t>
      </w:r>
      <w:r>
        <w:t xml:space="preserve">DCS 1969 DCS 1973 DB • DCS reads the interlinear addition as</w:t>
      </w:r>
      <w:r>
        <w:t xml:space="preserve"> </w:t>
      </w:r>
      <w:r>
        <w:rPr>
          <w:i/>
          <w:iCs/>
        </w:rPr>
        <w:t xml:space="preserve">ra</w:t>
      </w:r>
      <w:r>
        <w:t xml:space="preserve">; but</w:t>
      </w:r>
      <w:r>
        <w:t xml:space="preserve"> </w:t>
      </w:r>
      <w:r>
        <w:rPr>
          <w:i/>
          <w:iCs/>
        </w:rPr>
        <w:t xml:space="preserve">rā</w:t>
      </w:r>
      <w:r>
        <w:t xml:space="preserve"> </w:t>
      </w:r>
      <w:r>
        <w:t xml:space="preserve">seems possible on Furui’s photo. —</w:t>
      </w:r>
      <w:r>
        <w:t xml:space="preserve"> </w:t>
      </w:r>
      <w:r>
        <w:rPr>
          <w:rStyle w:val="ColorGray"/>
        </w:rPr>
        <w:t xml:space="preserve">⟨7⟩</w:t>
      </w:r>
      <w:r>
        <w:t xml:space="preserve"> </w:t>
      </w:r>
      <w:r>
        <w:t xml:space="preserve">°nāga-bhava° ⬦</w:t>
      </w:r>
      <w:r>
        <w:t xml:space="preserve"> </w:t>
      </w:r>
      <w:r>
        <w:rPr>
          <w:rStyle w:val="ColorGreen"/>
          <w:i/>
          <w:iCs/>
        </w:rPr>
        <w:t xml:space="preserve">°nāga-(bhava)°</w:t>
      </w:r>
      <w:r>
        <w:t xml:space="preserve"> </w:t>
      </w:r>
      <w:r>
        <w:t xml:space="preserve">DCS 1969 DCS 1973 DB • The last two</w:t>
      </w:r>
      <w:r>
        <w:t xml:space="preserve"> </w:t>
      </w:r>
      <w:r>
        <w:rPr>
          <w:i/>
          <w:iCs/>
        </w:rPr>
        <w:t xml:space="preserve">akṣara</w:t>
      </w:r>
      <w:r>
        <w:t xml:space="preserve">s are clear on Furui’s photo.</w:t>
      </w:r>
    </w:p>
    <w:p>
      <w:pPr>
        <w:pStyle w:val="BodyText"/>
      </w:pPr>
      <w:r>
        <w:rPr>
          <w:rStyle w:val="ColorGray"/>
        </w:rPr>
        <w:t xml:space="preserve">⟨8⟩</w:t>
      </w:r>
      <w:r>
        <w:t xml:space="preserve"> </w:t>
      </w:r>
      <w:r>
        <w:t xml:space="preserve">Icch[ā]maḥ DB ⬦</w:t>
      </w:r>
      <w:r>
        <w:t xml:space="preserve"> </w:t>
      </w:r>
      <w:r>
        <w:rPr>
          <w:rStyle w:val="ColorGreen"/>
          <w:i/>
          <w:iCs/>
        </w:rPr>
        <w:t xml:space="preserve">I[cchā]maḥ</w:t>
      </w:r>
      <w:r>
        <w:t xml:space="preserve"> </w:t>
      </w:r>
      <w:r>
        <w:t xml:space="preserve">DCS 1969 DCS 1973. —</w:t>
      </w:r>
      <w:r>
        <w:t xml:space="preserve"> </w:t>
      </w:r>
      <w:r>
        <w:rPr>
          <w:rStyle w:val="ColorGray"/>
        </w:rPr>
        <w:t xml:space="preserve">⟨8⟩</w:t>
      </w:r>
      <w:r>
        <w:t xml:space="preserve"> </w:t>
      </w:r>
      <w:r>
        <w:t xml:space="preserve">dakṣi- ⬦</w:t>
      </w:r>
      <w:r>
        <w:t xml:space="preserve"> </w:t>
      </w:r>
      <w:r>
        <w:rPr>
          <w:rStyle w:val="ColorGreen"/>
          <w:i/>
          <w:iCs/>
        </w:rPr>
        <w:t xml:space="preserve">da[kṣi]-</w:t>
      </w:r>
      <w:r>
        <w:t xml:space="preserve"> </w:t>
      </w:r>
      <w:r>
        <w:t xml:space="preserve">DCS 1969 DCS 1973 DB • The last</w:t>
      </w:r>
      <w:r>
        <w:t xml:space="preserve"> </w:t>
      </w:r>
      <w:r>
        <w:rPr>
          <w:i/>
          <w:iCs/>
        </w:rPr>
        <w:t xml:space="preserve">akṣara</w:t>
      </w:r>
      <w:r>
        <w:t xml:space="preserve"> </w:t>
      </w:r>
      <w:r>
        <w:t xml:space="preserve">is clear on Furui’s photo.</w:t>
      </w:r>
    </w:p>
    <w:p>
      <w:pPr>
        <w:pStyle w:val="BodyText"/>
      </w:pPr>
      <w:r>
        <w:rPr>
          <w:rStyle w:val="ColorGray"/>
        </w:rPr>
        <w:t xml:space="preserve">⟨9⟩</w:t>
      </w:r>
      <w:r>
        <w:t xml:space="preserve"> </w:t>
      </w:r>
      <w:r>
        <w:t xml:space="preserve">-vīthyāṁ pecikāmra- ⬦</w:t>
      </w:r>
      <w:r>
        <w:t xml:space="preserve"> </w:t>
      </w:r>
      <w:r>
        <w:rPr>
          <w:rStyle w:val="ColorGreen"/>
          <w:i/>
          <w:iCs/>
        </w:rPr>
        <w:t xml:space="preserve">-vī(th)yā mecikāmra-</w:t>
      </w:r>
      <w:r>
        <w:t xml:space="preserve"> </w:t>
      </w:r>
      <w:r>
        <w:t xml:space="preserve">DCS 1969 DCS 1973 DB • The word</w:t>
      </w:r>
      <w:r>
        <w:t xml:space="preserve"> </w:t>
      </w:r>
      <w:r>
        <w:rPr>
          <w:i/>
          <w:iCs/>
        </w:rPr>
        <w:t xml:space="preserve">pecikā</w:t>
      </w:r>
      <w:r>
        <w:t xml:space="preserve"> </w:t>
      </w:r>
      <w:r>
        <w:t xml:space="preserve">is found</w:t>
      </w:r>
      <w:r>
        <w:t xml:space="preserve"> </w:t>
      </w:r>
      <w:r>
        <w:rPr>
          <w:i/>
          <w:iCs/>
        </w:rPr>
        <w:t xml:space="preserve">inter alia</w:t>
      </w:r>
      <w:r>
        <w:t xml:space="preserve"> </w:t>
      </w:r>
      <w:r>
        <w:t xml:space="preserve">in</w:t>
      </w:r>
      <w:r>
        <w:t xml:space="preserve"> </w:t>
      </w:r>
      <w:r>
        <w:rPr>
          <w:i/>
          <w:iCs/>
        </w:rPr>
        <w:t xml:space="preserve">Br̥hatsaṁhitā</w:t>
      </w:r>
      <w:r>
        <w:t xml:space="preserve"> </w:t>
      </w:r>
      <w:r>
        <w:t xml:space="preserve">87.4. —</w:t>
      </w:r>
      <w:r>
        <w:t xml:space="preserve"> </w:t>
      </w:r>
      <w:r>
        <w:rPr>
          <w:rStyle w:val="ColorGray"/>
        </w:rPr>
        <w:t xml:space="preserve">⟨9⟩</w:t>
      </w:r>
      <w:r>
        <w:t xml:space="preserve"> </w:t>
      </w:r>
      <w:r>
        <w:rPr>
          <w:rStyle w:val="ColorRed"/>
        </w:rPr>
        <w:t xml:space="preserve">¿bhagavatānn arha(tā)n?</w:t>
      </w:r>
      <w:r>
        <w:rPr>
          <w:rStyle w:val="ColorGreen"/>
        </w:rPr>
        <w:t xml:space="preserve">⟨bhagavatām arhatāṅ⟩</w:t>
      </w:r>
      <w:r>
        <w:t xml:space="preserve"> </w:t>
      </w:r>
      <w:r>
        <w:t xml:space="preserve">DCS 1973 DB • Emend</w:t>
      </w:r>
      <w:r>
        <w:t xml:space="preserve"> </w:t>
      </w:r>
      <w:r>
        <w:rPr>
          <w:i/>
          <w:iCs/>
        </w:rPr>
        <w:t xml:space="preserve">bhagavatām arhatāṅ</w:t>
      </w:r>
      <w:r>
        <w:t xml:space="preserve">; as already emended by Sircar 1969–1970 (the representation of these words in Sircar 1973 is erroneous) and by Balogh 2019. Cf.</w:t>
      </w:r>
      <w:r>
        <w:t xml:space="preserve"> </w:t>
      </w:r>
      <w:hyperlink r:id="rId13">
        <w:r>
          <w:rPr>
            <w:rStyle w:val="Hyperlink"/>
          </w:rPr>
          <w:t xml:space="preserve">Paharpur</w:t>
        </w:r>
      </w:hyperlink>
      <w:r>
        <w:t xml:space="preserve">, line 7. —</w:t>
      </w:r>
      <w:r>
        <w:t xml:space="preserve"> </w:t>
      </w:r>
      <w:r>
        <w:rPr>
          <w:rStyle w:val="ColorGray"/>
        </w:rPr>
        <w:t xml:space="preserve">⟨9⟩</w:t>
      </w:r>
      <w:r>
        <w:t xml:space="preserve"> </w:t>
      </w:r>
      <w:r>
        <w:t xml:space="preserve">cārhatā</w:t>
      </w:r>
      <w:r>
        <w:rPr>
          <w:rStyle w:val="ColorRed"/>
        </w:rPr>
        <w:t xml:space="preserve">¿n?</w:t>
      </w:r>
      <w:r>
        <w:rPr>
          <w:rStyle w:val="ColorGreen"/>
        </w:rPr>
        <w:t xml:space="preserve">⟨m⟩</w:t>
      </w:r>
      <w:r>
        <w:t xml:space="preserve"> </w:t>
      </w:r>
      <w:r>
        <w:t xml:space="preserve">pūjā° ⬦</w:t>
      </w:r>
      <w:r>
        <w:t xml:space="preserve"> </w:t>
      </w:r>
      <w:r>
        <w:rPr>
          <w:rStyle w:val="ColorGreen"/>
          <w:i/>
          <w:iCs/>
        </w:rPr>
        <w:t xml:space="preserve">cārhatām (pū)[jā]°</w:t>
      </w:r>
      <w:r>
        <w:t xml:space="preserve"> </w:t>
      </w:r>
      <w:r>
        <w:t xml:space="preserve">DCS 1969 DCS 1973 DB • The</w:t>
      </w:r>
      <w:r>
        <w:t xml:space="preserve"> </w:t>
      </w:r>
      <w:r>
        <w:rPr>
          <w:i/>
          <w:iCs/>
        </w:rPr>
        <w:t xml:space="preserve">akṣara</w:t>
      </w:r>
      <w:r>
        <w:t xml:space="preserve">s</w:t>
      </w:r>
      <w:r>
        <w:t xml:space="preserve"> </w:t>
      </w:r>
      <w:r>
        <w:rPr>
          <w:i/>
          <w:iCs/>
        </w:rPr>
        <w:t xml:space="preserve">npūjā</w:t>
      </w:r>
      <w:r>
        <w:t xml:space="preserve"> </w:t>
      </w:r>
      <w:r>
        <w:t xml:space="preserve">are clear on Furui’s photo; emend</w:t>
      </w:r>
      <w:r>
        <w:t xml:space="preserve"> </w:t>
      </w:r>
      <w:r>
        <w:rPr>
          <w:i/>
          <w:iCs/>
        </w:rPr>
        <w:t xml:space="preserve">cārhatām pūjā</w:t>
      </w:r>
      <w:r>
        <w:t xml:space="preserve">°.</w:t>
      </w:r>
    </w:p>
    <w:p>
      <w:pPr>
        <w:pStyle w:val="BodyText"/>
      </w:pPr>
      <w:r>
        <w:rPr>
          <w:rStyle w:val="ColorGray"/>
        </w:rPr>
        <w:t xml:space="preserve">⟨10⟩</w:t>
      </w:r>
      <w:r>
        <w:t xml:space="preserve"> </w:t>
      </w:r>
      <w:r>
        <w:t xml:space="preserve">-vihārik</w:t>
      </w:r>
      <w:r>
        <w:rPr>
          <w:rStyle w:val="ColorRed"/>
        </w:rPr>
        <w:t xml:space="preserve">¿a?</w:t>
      </w:r>
      <w:r>
        <w:rPr>
          <w:rStyle w:val="ColorGreen"/>
        </w:rPr>
        <w:t xml:space="preserve">⟨e⟩</w:t>
      </w:r>
      <w:r>
        <w:t xml:space="preserve"> </w:t>
      </w:r>
      <w:r>
        <w:t xml:space="preserve">⬦</w:t>
      </w:r>
      <w:r>
        <w:t xml:space="preserve"> </w:t>
      </w:r>
      <w:r>
        <w:rPr>
          <w:rStyle w:val="ColorGreen"/>
          <w:i/>
          <w:iCs/>
        </w:rPr>
        <w:t xml:space="preserve">-</w:t>
      </w:r>
      <w:r>
        <w:rPr>
          <w:rStyle w:val="ColorRed"/>
          <w:i/>
          <w:iCs/>
        </w:rPr>
        <w:t xml:space="preserve">¿vihārika?</w:t>
      </w:r>
      <w:r>
        <w:rPr>
          <w:rStyle w:val="ColorGreen"/>
          <w:i/>
          <w:iCs/>
        </w:rPr>
        <w:t xml:space="preserve">⟨vihārikāyāṁ⟩</w:t>
      </w:r>
      <w:r>
        <w:t xml:space="preserve"> </w:t>
      </w:r>
      <w:r>
        <w:t xml:space="preserve">DCS 1969 DCS 1973 DB • DCS proposes to emend -</w:t>
      </w:r>
      <w:r>
        <w:rPr>
          <w:i/>
          <w:iCs/>
        </w:rPr>
        <w:t xml:space="preserve">vihārikāyāṁ</w:t>
      </w:r>
      <w:r>
        <w:t xml:space="preserve">. I propose -</w:t>
      </w:r>
      <w:r>
        <w:rPr>
          <w:i/>
          <w:iCs/>
        </w:rPr>
        <w:t xml:space="preserve">vihārike</w:t>
      </w:r>
      <w:r>
        <w:t xml:space="preserve">. —</w:t>
      </w:r>
      <w:r>
        <w:t xml:space="preserve"> </w:t>
      </w:r>
      <w:r>
        <w:rPr>
          <w:rStyle w:val="ColorGray"/>
        </w:rPr>
        <w:t xml:space="preserve">⟨10⟩</w:t>
      </w:r>
      <w:r>
        <w:t xml:space="preserve"> </w:t>
      </w:r>
      <w:r>
        <w:t xml:space="preserve">bali- ⬦</w:t>
      </w:r>
      <w:r>
        <w:t xml:space="preserve"> </w:t>
      </w:r>
      <w:r>
        <w:rPr>
          <w:rStyle w:val="ColorRed"/>
          <w:i/>
          <w:iCs/>
        </w:rPr>
        <w:t xml:space="preserve">¿v?</w:t>
      </w:r>
      <w:r>
        <w:rPr>
          <w:rStyle w:val="ColorGreen"/>
          <w:i/>
          <w:iCs/>
        </w:rPr>
        <w:t xml:space="preserve">⟨b⟩</w:t>
      </w:r>
      <w:r>
        <w:rPr>
          <w:rStyle w:val="ColorGreen"/>
          <w:i/>
          <w:iCs/>
        </w:rPr>
        <w:t xml:space="preserve">ali-</w:t>
      </w:r>
      <w:r>
        <w:t xml:space="preserve"> </w:t>
      </w:r>
      <w:r>
        <w:t xml:space="preserve">DCS 1969 DCS 1973;</w:t>
      </w:r>
      <w:r>
        <w:t xml:space="preserve"> </w:t>
      </w:r>
      <w:r>
        <w:rPr>
          <w:rStyle w:val="ColorRed"/>
          <w:i/>
          <w:iCs/>
        </w:rPr>
        <w:t xml:space="preserve">¿v?</w:t>
      </w:r>
      <w:r>
        <w:rPr>
          <w:rStyle w:val="ColorGreen"/>
          <w:i/>
          <w:iCs/>
        </w:rPr>
        <w:t xml:space="preserve">ali-</w:t>
      </w:r>
      <w:r>
        <w:t xml:space="preserve"> </w:t>
      </w:r>
      <w:r>
        <w:t xml:space="preserve">DB • It seems possible simply to read a</w:t>
      </w:r>
      <w:r>
        <w:t xml:space="preserve"> </w:t>
      </w:r>
      <w:r>
        <w:rPr>
          <w:i/>
          <w:iCs/>
        </w:rPr>
        <w:t xml:space="preserve">b</w:t>
      </w:r>
      <w:r>
        <w:t xml:space="preserve"> </w:t>
      </w:r>
      <w:r>
        <w:t xml:space="preserve">here, as in line 2</w:t>
      </w:r>
      <w:r>
        <w:t xml:space="preserve"> </w:t>
      </w:r>
      <w:r>
        <w:rPr>
          <w:i/>
          <w:iCs/>
        </w:rPr>
        <w:t xml:space="preserve">brāhmaṇādīn</w:t>
      </w:r>
      <w:r>
        <w:t xml:space="preserve">.</w:t>
      </w:r>
    </w:p>
    <w:p>
      <w:pPr>
        <w:pStyle w:val="BodyText"/>
      </w:pPr>
      <w:r>
        <w:rPr>
          <w:rStyle w:val="ColorGray"/>
        </w:rPr>
        <w:t xml:space="preserve">⟨11⟩</w:t>
      </w:r>
      <w:r>
        <w:t xml:space="preserve"> </w:t>
      </w:r>
      <w:r>
        <w:t xml:space="preserve">°pravartta</w:t>
      </w:r>
      <w:r>
        <w:rPr>
          <w:rStyle w:val="ColorRed"/>
        </w:rPr>
        <w:t xml:space="preserve">¿ṇ?</w:t>
      </w:r>
      <w:r>
        <w:rPr>
          <w:rStyle w:val="ColorGreen"/>
        </w:rPr>
        <w:t xml:space="preserve">⟨n⟩</w:t>
      </w:r>
      <w:r>
        <w:t xml:space="preserve">āya DCS 1969 DCS 1973 DB • Already emended °</w:t>
      </w:r>
      <w:r>
        <w:rPr>
          <w:i/>
          <w:iCs/>
        </w:rPr>
        <w:t xml:space="preserve">pravarttanāya</w:t>
      </w:r>
      <w:r>
        <w:t xml:space="preserve"> </w:t>
      </w:r>
      <w:r>
        <w:t xml:space="preserve">by DCS. —</w:t>
      </w:r>
      <w:r>
        <w:t xml:space="preserve"> </w:t>
      </w:r>
      <w:r>
        <w:rPr>
          <w:rStyle w:val="ColorGray"/>
        </w:rPr>
        <w:t xml:space="preserve">⟨11⟩</w:t>
      </w:r>
      <w:r>
        <w:t xml:space="preserve"> </w:t>
      </w:r>
      <w:r>
        <w:t xml:space="preserve">-dh</w:t>
      </w:r>
      <w:r>
        <w:rPr>
          <w:rStyle w:val="ColorRed"/>
        </w:rPr>
        <w:t xml:space="preserve">¿u?</w:t>
      </w:r>
      <w:r>
        <w:rPr>
          <w:rStyle w:val="ColorGreen"/>
        </w:rPr>
        <w:t xml:space="preserve">⟨ū⟩</w:t>
      </w:r>
      <w:r>
        <w:t xml:space="preserve">pa- ⬦</w:t>
      </w:r>
      <w:r>
        <w:t xml:space="preserve"> </w:t>
      </w:r>
      <w:r>
        <w:rPr>
          <w:rStyle w:val="ColorGreen"/>
          <w:i/>
          <w:iCs/>
        </w:rPr>
        <w:t xml:space="preserve">-dh</w:t>
      </w:r>
      <w:r>
        <w:rPr>
          <w:rStyle w:val="ColorRed"/>
          <w:i/>
          <w:iCs/>
        </w:rPr>
        <w:t xml:space="preserve">¿u?</w:t>
      </w:r>
      <w:r>
        <w:rPr>
          <w:rStyle w:val="ColorGreen"/>
          <w:i/>
          <w:iCs/>
        </w:rPr>
        <w:t xml:space="preserve">pa-</w:t>
      </w:r>
      <w:r>
        <w:t xml:space="preserve"> </w:t>
      </w:r>
      <w:r>
        <w:t xml:space="preserve">DCS 1969 DCS 1973 DB • Already emended by DCS. —</w:t>
      </w:r>
      <w:r>
        <w:t xml:space="preserve"> </w:t>
      </w:r>
      <w:r>
        <w:rPr>
          <w:rStyle w:val="ColorGray"/>
        </w:rPr>
        <w:t xml:space="preserve">⟨11⟩</w:t>
      </w:r>
      <w:r>
        <w:t xml:space="preserve"> </w:t>
      </w:r>
      <w:r>
        <w:t xml:space="preserve">°payog</w:t>
      </w:r>
      <w:r>
        <w:rPr>
          <w:rStyle w:val="ColorRed"/>
        </w:rPr>
        <w:t xml:space="preserve">¿o?</w:t>
      </w:r>
      <w:r>
        <w:rPr>
          <w:rStyle w:val="ColorGreen"/>
        </w:rPr>
        <w:t xml:space="preserve">⟨ā⟩</w:t>
      </w:r>
      <w:r>
        <w:t xml:space="preserve">ya DCS 1969 DCS 1973 DB • Already emended by DCS. —</w:t>
      </w:r>
      <w:r>
        <w:t xml:space="preserve"> </w:t>
      </w:r>
      <w:r>
        <w:rPr>
          <w:rStyle w:val="ColorGray"/>
        </w:rPr>
        <w:t xml:space="preserve">⟨11⟩</w:t>
      </w:r>
      <w:r>
        <w:t xml:space="preserve"> </w:t>
      </w:r>
      <w:r>
        <w:t xml:space="preserve">°kṣaya-[nī]-</w:t>
      </w:r>
      <w:r>
        <w:rPr>
          <w:rStyle w:val="ColorGray"/>
        </w:rPr>
        <w:t xml:space="preserve">⟨12⟩</w:t>
      </w:r>
      <w:r>
        <w:t xml:space="preserve">vyām apratikara- DCS 1969 DCS 1973 DB • DCS suggests to emend -</w:t>
      </w:r>
      <w:r>
        <w:rPr>
          <w:i/>
          <w:iCs/>
        </w:rPr>
        <w:t xml:space="preserve">kṣayanīvyā aprati</w:t>
      </w:r>
      <w:r>
        <w:t xml:space="preserve">-. In other words, the -</w:t>
      </w:r>
      <w:r>
        <w:rPr>
          <w:i/>
          <w:iCs/>
        </w:rPr>
        <w:t xml:space="preserve">m</w:t>
      </w:r>
      <w:r>
        <w:t xml:space="preserve">- is a hiatus bridger.</w:t>
      </w:r>
    </w:p>
    <w:p>
      <w:pPr>
        <w:pStyle w:val="BodyText"/>
      </w:pPr>
      <w:r>
        <w:rPr>
          <w:rStyle w:val="ColorGray"/>
        </w:rPr>
        <w:t xml:space="preserve">⟨12⟩</w:t>
      </w:r>
      <w:r>
        <w:t xml:space="preserve"> </w:t>
      </w:r>
      <w:r>
        <w:t xml:space="preserve">anuvr̥tta⟨ḥ⟩ DCS 1969 DCS 1973 DB • Already emended by DCS. —</w:t>
      </w:r>
      <w:r>
        <w:t xml:space="preserve"> </w:t>
      </w:r>
      <w:r>
        <w:rPr>
          <w:rStyle w:val="ColorGray"/>
        </w:rPr>
        <w:t xml:space="preserve">⟨12⟩</w:t>
      </w:r>
      <w:r>
        <w:t xml:space="preserve"> </w:t>
      </w:r>
      <w:r>
        <w:t xml:space="preserve">dvi-dīnārikyāpratikara- ⬦</w:t>
      </w:r>
      <w:r>
        <w:t xml:space="preserve"> </w:t>
      </w:r>
      <w:r>
        <w:rPr>
          <w:rStyle w:val="ColorGreen"/>
          <w:i/>
          <w:iCs/>
        </w:rPr>
        <w:t xml:space="preserve">dvi-dīnārikyāpratika[ra]-</w:t>
      </w:r>
      <w:r>
        <w:t xml:space="preserve"> </w:t>
      </w:r>
      <w:r>
        <w:t xml:space="preserve">DCS 1969 DCS 1973 DB • DCS suggests to correct</w:t>
      </w:r>
      <w:r>
        <w:t xml:space="preserve"> </w:t>
      </w:r>
      <w:r>
        <w:rPr>
          <w:i/>
          <w:iCs/>
        </w:rPr>
        <w:t xml:space="preserve">dvidīnārikyo pratikara</w:t>
      </w:r>
      <w:r>
        <w:t xml:space="preserve">-, but it seems that the same spelling recurs in line 15</w:t>
      </w:r>
    </w:p>
    <w:p>
      <w:pPr>
        <w:pStyle w:val="BodyText"/>
      </w:pPr>
      <w:r>
        <w:rPr>
          <w:rStyle w:val="ColorGray"/>
        </w:rPr>
        <w:t xml:space="preserve">⟨13⟩</w:t>
      </w:r>
      <w:r>
        <w:t xml:space="preserve"> </w:t>
      </w:r>
      <w:r>
        <w:t xml:space="preserve">-vikraya⟨ḥ⟩ DCS 1969 DCS 1973 DB • Already emended by DCS. —</w:t>
      </w:r>
      <w:r>
        <w:t xml:space="preserve"> </w:t>
      </w:r>
      <w:r>
        <w:rPr>
          <w:rStyle w:val="ColorGray"/>
        </w:rPr>
        <w:t xml:space="preserve">⟨13⟩</w:t>
      </w:r>
      <w:r>
        <w:t xml:space="preserve"> </w:t>
      </w:r>
      <w:r>
        <w:t xml:space="preserve">arhathāsmābhir DCS 1969 DCS 1973 DB • Emend</w:t>
      </w:r>
      <w:r>
        <w:t xml:space="preserve"> </w:t>
      </w:r>
      <w:r>
        <w:rPr>
          <w:i/>
          <w:iCs/>
        </w:rPr>
        <w:t xml:space="preserve">arhathāsmākaṁ</w:t>
      </w:r>
      <w:r>
        <w:t xml:space="preserve"> </w:t>
      </w:r>
      <w:r>
        <w:t xml:space="preserve">(DCS). —</w:t>
      </w:r>
      <w:r>
        <w:t xml:space="preserve"> </w:t>
      </w:r>
      <w:r>
        <w:rPr>
          <w:rStyle w:val="ColorGray"/>
        </w:rPr>
        <w:t xml:space="preserve">⟨13⟩</w:t>
      </w:r>
      <w:r>
        <w:t xml:space="preserve"> </w:t>
      </w:r>
      <w:r>
        <w:t xml:space="preserve">ekaṁ ⬦</w:t>
      </w:r>
      <w:r>
        <w:t xml:space="preserve"> </w:t>
      </w:r>
      <w:r>
        <w:rPr>
          <w:rStyle w:val="ColorGreen"/>
          <w:i/>
          <w:iCs/>
        </w:rPr>
        <w:t xml:space="preserve">e(kaṁ)</w:t>
      </w:r>
      <w:r>
        <w:t xml:space="preserve"> </w:t>
      </w:r>
      <w:r>
        <w:t xml:space="preserve">DCS 1969 DCS 1973 DB • The last</w:t>
      </w:r>
      <w:r>
        <w:t xml:space="preserve"> </w:t>
      </w:r>
      <w:r>
        <w:rPr>
          <w:i/>
          <w:iCs/>
        </w:rPr>
        <w:t xml:space="preserve">akṣara</w:t>
      </w:r>
      <w:r>
        <w:t xml:space="preserve"> </w:t>
      </w:r>
      <w:r>
        <w:t xml:space="preserve">is clear on Furui’s photo.</w:t>
      </w:r>
    </w:p>
    <w:p>
      <w:pPr>
        <w:pStyle w:val="BodyText"/>
      </w:pPr>
      <w:r>
        <w:rPr>
          <w:rStyle w:val="ColorGray"/>
        </w:rPr>
        <w:t xml:space="preserve">⟨14⟩</w:t>
      </w:r>
      <w:r>
        <w:t xml:space="preserve"> </w:t>
      </w:r>
      <w:r>
        <w:t xml:space="preserve">dātum ⬦</w:t>
      </w:r>
      <w:r>
        <w:t xml:space="preserve"> </w:t>
      </w:r>
      <w:r>
        <w:rPr>
          <w:rStyle w:val="ColorGreen"/>
          <w:i/>
          <w:iCs/>
        </w:rPr>
        <w:t xml:space="preserve">dā{ṁ}tum</w:t>
      </w:r>
      <w:r>
        <w:t xml:space="preserve"> </w:t>
      </w:r>
      <w:r>
        <w:t xml:space="preserve">DCS 1969 DCS 1973 DB • DCS reads</w:t>
      </w:r>
      <w:r>
        <w:t xml:space="preserve"> </w:t>
      </w:r>
      <w:r>
        <w:rPr>
          <w:i/>
          <w:iCs/>
        </w:rPr>
        <w:t xml:space="preserve">dāṁtum</w:t>
      </w:r>
      <w:r>
        <w:t xml:space="preserve">, emending it to</w:t>
      </w:r>
      <w:r>
        <w:t xml:space="preserve"> </w:t>
      </w:r>
      <w:r>
        <w:rPr>
          <w:i/>
          <w:iCs/>
        </w:rPr>
        <w:t xml:space="preserve">dātum</w:t>
      </w:r>
      <w:r>
        <w:t xml:space="preserve">; I assume the ostensible</w:t>
      </w:r>
      <w:r>
        <w:t xml:space="preserve"> </w:t>
      </w:r>
      <w:r>
        <w:rPr>
          <w:i/>
          <w:iCs/>
        </w:rPr>
        <w:t xml:space="preserve">anusvāra</w:t>
      </w:r>
      <w:r>
        <w:t xml:space="preserve"> </w:t>
      </w:r>
      <w:r>
        <w:t xml:space="preserve">is a mere deficiency of the plate. —</w:t>
      </w:r>
      <w:r>
        <w:t xml:space="preserve"> </w:t>
      </w:r>
      <w:r>
        <w:rPr>
          <w:rStyle w:val="ColorGray"/>
        </w:rPr>
        <w:t xml:space="preserve">⟨14⟩</w:t>
      </w:r>
      <w:r>
        <w:t xml:space="preserve"> </w:t>
      </w:r>
      <w:r>
        <w:t xml:space="preserve">yat</w:t>
      </w:r>
      <w:r>
        <w:rPr>
          <w:rStyle w:val="ColorRed"/>
        </w:rPr>
        <w:t xml:space="preserve">¿o?</w:t>
      </w:r>
      <w:r>
        <w:rPr>
          <w:rStyle w:val="ColorGreen"/>
        </w:rPr>
        <w:t xml:space="preserve">⟨a⟩</w:t>
      </w:r>
      <w:r>
        <w:t xml:space="preserve"> </w:t>
      </w:r>
      <w:r>
        <w:t xml:space="preserve">⬦</w:t>
      </w:r>
      <w:r>
        <w:t xml:space="preserve"> </w:t>
      </w:r>
      <w:r>
        <w:rPr>
          <w:rStyle w:val="ColorGreen"/>
          <w:i/>
          <w:iCs/>
        </w:rPr>
        <w:t xml:space="preserve">yato</w:t>
      </w:r>
      <w:r>
        <w:t xml:space="preserve"> </w:t>
      </w:r>
      <w:r>
        <w:t xml:space="preserve">DCS 1969 DCS 1973 DB • Already emended by DCS. —</w:t>
      </w:r>
      <w:r>
        <w:t xml:space="preserve"> </w:t>
      </w:r>
      <w:r>
        <w:rPr>
          <w:rStyle w:val="ColorGray"/>
        </w:rPr>
        <w:t xml:space="preserve">⟨14⟩</w:t>
      </w:r>
      <w:r>
        <w:t xml:space="preserve"> </w:t>
      </w:r>
      <w:r>
        <w:t xml:space="preserve">vijñāpyam u⟨pa⟩la[bhya] ⬦</w:t>
      </w:r>
      <w:r>
        <w:t xml:space="preserve"> </w:t>
      </w:r>
      <w:r>
        <w:rPr>
          <w:rStyle w:val="ColorGreen"/>
          <w:i/>
          <w:iCs/>
        </w:rPr>
        <w:t xml:space="preserve">-vijñāpyam u(pa)la(bhya)</w:t>
      </w:r>
      <w:r>
        <w:t xml:space="preserve"> </w:t>
      </w:r>
      <w:r>
        <w:t xml:space="preserve">DCS 1969 DCS 1973 DB • DCS’s representation</w:t>
      </w:r>
      <w:r>
        <w:t xml:space="preserve"> </w:t>
      </w:r>
      <w:r>
        <w:rPr>
          <w:i/>
          <w:iCs/>
        </w:rPr>
        <w:t xml:space="preserve">vijñāpyam u(pa)la(bhya)</w:t>
      </w:r>
      <w:r>
        <w:t xml:space="preserve"> </w:t>
      </w:r>
      <w:r>
        <w:t xml:space="preserve">confounds an omitted</w:t>
      </w:r>
      <w:r>
        <w:t xml:space="preserve"> </w:t>
      </w:r>
      <w:r>
        <w:rPr>
          <w:i/>
          <w:iCs/>
        </w:rPr>
        <w:t xml:space="preserve">akṣara</w:t>
      </w:r>
      <w:r>
        <w:t xml:space="preserve"> </w:t>
      </w:r>
      <w:r>
        <w:t xml:space="preserve">(</w:t>
      </w:r>
      <w:r>
        <w:rPr>
          <w:i/>
          <w:iCs/>
        </w:rPr>
        <w:t xml:space="preserve">pa</w:t>
      </w:r>
      <w:r>
        <w:t xml:space="preserve">) with one lost due to damage (</w:t>
      </w:r>
      <w:r>
        <w:rPr>
          <w:i/>
          <w:iCs/>
        </w:rPr>
        <w:t xml:space="preserve">bhya</w:t>
      </w:r>
      <w:r>
        <w:t xml:space="preserve">). —</w:t>
      </w:r>
      <w:r>
        <w:t xml:space="preserve"> </w:t>
      </w:r>
      <w:r>
        <w:rPr>
          <w:rStyle w:val="ColorGray"/>
        </w:rPr>
        <w:t xml:space="preserve">⟨14⟩</w:t>
      </w:r>
      <w:r>
        <w:t xml:space="preserve"> </w:t>
      </w:r>
      <w:r>
        <w:t xml:space="preserve">-yaśodāmayor DCS 1969 DCS 1973 DB • Emend -</w:t>
      </w:r>
      <w:r>
        <w:rPr>
          <w:i/>
          <w:iCs/>
        </w:rPr>
        <w:t xml:space="preserve">yaśodāmnor</w:t>
      </w:r>
      <w:r>
        <w:t xml:space="preserve"> </w:t>
      </w:r>
      <w:r>
        <w:t xml:space="preserve">as Sircar 1973 did. —</w:t>
      </w:r>
      <w:r>
        <w:t xml:space="preserve"> </w:t>
      </w:r>
      <w:r>
        <w:rPr>
          <w:rStyle w:val="ColorGray"/>
        </w:rPr>
        <w:t xml:space="preserve">⟨14⟩</w:t>
      </w:r>
      <w:r>
        <w:t xml:space="preserve"> </w:t>
      </w:r>
      <w:r>
        <w:t xml:space="preserve">avadhāraṇayāsty ⬦</w:t>
      </w:r>
      <w:r>
        <w:t xml:space="preserve"> </w:t>
      </w:r>
      <w:r>
        <w:rPr>
          <w:rStyle w:val="ColorGreen"/>
          <w:i/>
          <w:iCs/>
        </w:rPr>
        <w:t xml:space="preserve">avadh(ā)raṇayāsty</w:t>
      </w:r>
      <w:r>
        <w:t xml:space="preserve"> </w:t>
      </w:r>
      <w:r>
        <w:t xml:space="preserve">DCS 1969 DB;</w:t>
      </w:r>
      <w:r>
        <w:t xml:space="preserve"> </w:t>
      </w:r>
      <w:r>
        <w:rPr>
          <w:rStyle w:val="ColorGreen"/>
          <w:i/>
          <w:iCs/>
        </w:rPr>
        <w:t xml:space="preserve">ava(dhā)raṇayāsty</w:t>
      </w:r>
      <w:r>
        <w:t xml:space="preserve"> </w:t>
      </w:r>
      <w:r>
        <w:t xml:space="preserve">DCS 1973 • Emend</w:t>
      </w:r>
      <w:r>
        <w:t xml:space="preserve"> </w:t>
      </w:r>
      <w:r>
        <w:rPr>
          <w:i/>
          <w:iCs/>
        </w:rPr>
        <w:t xml:space="preserve">avadhāraṇayāvadhr̥tyāsty</w:t>
      </w:r>
      <w:r>
        <w:t xml:space="preserve"> </w:t>
      </w:r>
      <w:r>
        <w:t xml:space="preserve">or</w:t>
      </w:r>
      <w:r>
        <w:t xml:space="preserve"> </w:t>
      </w:r>
      <w:r>
        <w:rPr>
          <w:i/>
          <w:iCs/>
        </w:rPr>
        <w:t xml:space="preserve">avadhāraṇayāvadhr̥tam asty</w:t>
      </w:r>
      <w:r>
        <w:t xml:space="preserve">? In the light of</w:t>
      </w:r>
      <w:r>
        <w:t xml:space="preserve"> </w:t>
      </w:r>
      <w:hyperlink r:id="rId13">
        <w:r>
          <w:rPr>
            <w:rStyle w:val="Hyperlink"/>
          </w:rPr>
          <w:t xml:space="preserve">Paharpur</w:t>
        </w:r>
      </w:hyperlink>
      <w:r>
        <w:t xml:space="preserve">, lines 10–11, I presume the latter.</w:t>
      </w:r>
    </w:p>
    <w:p>
      <w:pPr>
        <w:pStyle w:val="BodyText"/>
      </w:pPr>
      <w:r>
        <w:rPr>
          <w:rStyle w:val="ColorGray"/>
        </w:rPr>
        <w:t xml:space="preserve">⟨15⟩</w:t>
      </w:r>
      <w:r>
        <w:t xml:space="preserve"> </w:t>
      </w:r>
      <w:r>
        <w:t xml:space="preserve">ayam asma(d) ⬦</w:t>
      </w:r>
      <w:r>
        <w:t xml:space="preserve"> </w:t>
      </w:r>
      <w:r>
        <w:rPr>
          <w:rStyle w:val="ColorGreen"/>
          <w:i/>
          <w:iCs/>
        </w:rPr>
        <w:t xml:space="preserve">a(yam a)smad</w:t>
      </w:r>
      <w:r>
        <w:t xml:space="preserve"> </w:t>
      </w:r>
      <w:r>
        <w:t xml:space="preserve">DCS 1969 DCS 1973 DB. —</w:t>
      </w:r>
      <w:r>
        <w:t xml:space="preserve"> </w:t>
      </w:r>
      <w:r>
        <w:rPr>
          <w:rStyle w:val="ColorGray"/>
        </w:rPr>
        <w:t xml:space="preserve">⟨15⟩</w:t>
      </w:r>
      <w:r>
        <w:t xml:space="preserve"> </w:t>
      </w:r>
      <w:r>
        <w:t xml:space="preserve">-vīthy-anuvr̥tta ⬦</w:t>
      </w:r>
      <w:r>
        <w:t xml:space="preserve"> </w:t>
      </w:r>
      <w:r>
        <w:rPr>
          <w:rStyle w:val="ColorGreen"/>
          <w:i/>
          <w:iCs/>
        </w:rPr>
        <w:t xml:space="preserve">°vīthy-anuvr̥tta⟨ḥ⟩</w:t>
      </w:r>
      <w:r>
        <w:t xml:space="preserve"> </w:t>
      </w:r>
      <w:r>
        <w:t xml:space="preserve">DCS 1969 DCS 1973 DB • Correct</w:t>
      </w:r>
      <w:r>
        <w:t xml:space="preserve"> </w:t>
      </w:r>
      <w:r>
        <w:rPr>
          <w:i/>
          <w:iCs/>
        </w:rPr>
        <w:t xml:space="preserve">asmadvīthyām anuvr̥ttaḥ</w:t>
      </w:r>
      <w:r>
        <w:t xml:space="preserve">. Cf. line 12 above, and</w:t>
      </w:r>
      <w:r>
        <w:t xml:space="preserve"> </w:t>
      </w:r>
      <w:hyperlink r:id="rId10">
        <w:r>
          <w:rPr>
            <w:rStyle w:val="Hyperlink"/>
          </w:rPr>
          <w:t xml:space="preserve">Kalaikuri</w:t>
        </w:r>
      </w:hyperlink>
      <w:r>
        <w:t xml:space="preserve">, line 18:</w:t>
      </w:r>
      <w:r>
        <w:t xml:space="preserve"> </w:t>
      </w:r>
      <w:r>
        <w:rPr>
          <w:i/>
          <w:iCs/>
        </w:rPr>
        <w:t xml:space="preserve">asty ayam iha-vīthyām apratikara-khila-kṣettrasya</w:t>
      </w:r>
      <w:r>
        <w:t xml:space="preserve">. —</w:t>
      </w:r>
      <w:r>
        <w:t xml:space="preserve"> </w:t>
      </w:r>
      <w:r>
        <w:rPr>
          <w:rStyle w:val="ColorGray"/>
        </w:rPr>
        <w:t xml:space="preserve">⟨15⟩</w:t>
      </w:r>
      <w:r>
        <w:t xml:space="preserve"> </w:t>
      </w:r>
      <w:r>
        <w:t xml:space="preserve">kulya-vāpa-vikkrayas ⬦</w:t>
      </w:r>
      <w:r>
        <w:t xml:space="preserve"> </w:t>
      </w:r>
      <w:r>
        <w:rPr>
          <w:rStyle w:val="ColorGreen"/>
          <w:i/>
          <w:iCs/>
        </w:rPr>
        <w:t xml:space="preserve">kulya-vāpa-vikrayas</w:t>
      </w:r>
      <w:r>
        <w:t xml:space="preserve"> </w:t>
      </w:r>
      <w:r>
        <w:t xml:space="preserve">DCS 1969 DCS 1973 DB.</w:t>
      </w:r>
    </w:p>
    <w:p>
      <w:pPr>
        <w:pStyle w:val="BodyText"/>
      </w:pPr>
      <w:r>
        <w:rPr>
          <w:rStyle w:val="ColorGray"/>
        </w:rPr>
        <w:t xml:space="preserve">⟨16⟩</w:t>
      </w:r>
      <w:r>
        <w:t xml:space="preserve"> </w:t>
      </w:r>
      <w:r>
        <w:t xml:space="preserve">avas(th)āpya ⬦</w:t>
      </w:r>
      <w:r>
        <w:t xml:space="preserve"> </w:t>
      </w:r>
      <w:r>
        <w:rPr>
          <w:rStyle w:val="ColorGreen"/>
          <w:i/>
          <w:iCs/>
        </w:rPr>
        <w:t xml:space="preserve">avasthāpya</w:t>
      </w:r>
      <w:r>
        <w:t xml:space="preserve"> </w:t>
      </w:r>
      <w:r>
        <w:t xml:space="preserve">DCS 1969 DCS 1973 DB. —</w:t>
      </w:r>
      <w:r>
        <w:t xml:space="preserve"> </w:t>
      </w:r>
      <w:r>
        <w:rPr>
          <w:rStyle w:val="ColorGray"/>
        </w:rPr>
        <w:t xml:space="preserve">⟨16⟩</w:t>
      </w:r>
      <w:r>
        <w:t xml:space="preserve"> </w:t>
      </w:r>
      <w:r>
        <w:t xml:space="preserve">-bho(yi)la- ⬦</w:t>
      </w:r>
      <w:r>
        <w:t xml:space="preserve"> </w:t>
      </w:r>
      <w:r>
        <w:rPr>
          <w:rStyle w:val="ColorGreen"/>
          <w:i/>
          <w:iCs/>
        </w:rPr>
        <w:t xml:space="preserve">-bhoyila-</w:t>
      </w:r>
      <w:r>
        <w:t xml:space="preserve"> </w:t>
      </w:r>
      <w:r>
        <w:t xml:space="preserve">DCS 1969 DCS 1973 DB. —</w:t>
      </w:r>
      <w:r>
        <w:t xml:space="preserve"> </w:t>
      </w:r>
      <w:r>
        <w:rPr>
          <w:rStyle w:val="ColorGray"/>
        </w:rPr>
        <w:t xml:space="preserve">⟨16⟩</w:t>
      </w:r>
      <w:r>
        <w:t xml:space="preserve"> </w:t>
      </w:r>
      <w:r>
        <w:t xml:space="preserve">-mahidāsayor DCS 1969 DCS 1973 DB • Emend -</w:t>
      </w:r>
      <w:r>
        <w:rPr>
          <w:i/>
          <w:iCs/>
        </w:rPr>
        <w:t xml:space="preserve">mahīdāsānāṁ</w:t>
      </w:r>
      <w:r>
        <w:t xml:space="preserve"> </w:t>
      </w:r>
      <w:r>
        <w:t xml:space="preserve">(DCS). —</w:t>
      </w:r>
      <w:r>
        <w:t xml:space="preserve"> </w:t>
      </w:r>
      <w:r>
        <w:rPr>
          <w:rStyle w:val="ColorGray"/>
        </w:rPr>
        <w:t xml:space="preserve">⟨16⟩</w:t>
      </w:r>
      <w:r>
        <w:t xml:space="preserve"> </w:t>
      </w:r>
      <w:r>
        <w:t xml:space="preserve">hastā(t ku)lika- ⬦</w:t>
      </w:r>
      <w:r>
        <w:t xml:space="preserve"> </w:t>
      </w:r>
      <w:r>
        <w:rPr>
          <w:rStyle w:val="ColorGreen"/>
          <w:i/>
          <w:iCs/>
        </w:rPr>
        <w:t xml:space="preserve">hastāt kulika-</w:t>
      </w:r>
      <w:r>
        <w:t xml:space="preserve"> </w:t>
      </w:r>
      <w:r>
        <w:t xml:space="preserve">DCS 1969 DCS 1973 DB. —</w:t>
      </w:r>
      <w:r>
        <w:t xml:space="preserve"> </w:t>
      </w:r>
      <w:r>
        <w:rPr>
          <w:rStyle w:val="ColorGray"/>
        </w:rPr>
        <w:t xml:space="preserve">⟨16⟩</w:t>
      </w:r>
      <w:r>
        <w:t xml:space="preserve"> </w:t>
      </w:r>
      <w:r>
        <w:t xml:space="preserve">°saṁgr̥(h)ī⟨⟨ta⟩⟩ka ⬦</w:t>
      </w:r>
      <w:r>
        <w:t xml:space="preserve"> </w:t>
      </w:r>
      <w:r>
        <w:rPr>
          <w:rStyle w:val="ColorGreen"/>
          <w:i/>
          <w:iCs/>
        </w:rPr>
        <w:t xml:space="preserve">°saṁgr̥hītaka-</w:t>
      </w:r>
      <w:r>
        <w:t xml:space="preserve"> </w:t>
      </w:r>
      <w:r>
        <w:t xml:space="preserve">DCS 1973;</w:t>
      </w:r>
      <w:r>
        <w:t xml:space="preserve"> </w:t>
      </w:r>
      <w:r>
        <w:rPr>
          <w:rStyle w:val="ColorGreen"/>
          <w:i/>
          <w:iCs/>
        </w:rPr>
        <w:t xml:space="preserve">°saṅgr̥hītaka-</w:t>
      </w:r>
      <w:r>
        <w:t xml:space="preserve"> </w:t>
      </w:r>
      <w:r>
        <w:t xml:space="preserve">DCS 1969 DB.</w:t>
      </w:r>
    </w:p>
    <w:p>
      <w:pPr>
        <w:pStyle w:val="BodyText"/>
      </w:pPr>
      <w:r>
        <w:rPr>
          <w:rStyle w:val="ColorGray"/>
        </w:rPr>
        <w:t xml:space="preserve">⟨17⟩</w:t>
      </w:r>
      <w:r>
        <w:t xml:space="preserve"> </w:t>
      </w:r>
      <w:r>
        <w:t xml:space="preserve">dvayam etat DCS 1969 DCS 1973 DB • Emend -</w:t>
      </w:r>
      <w:r>
        <w:rPr>
          <w:i/>
          <w:iCs/>
        </w:rPr>
        <w:t xml:space="preserve">dvayena kṣetram etat</w:t>
      </w:r>
      <w:r>
        <w:t xml:space="preserve">- (DCS). —</w:t>
      </w:r>
      <w:r>
        <w:t xml:space="preserve"> </w:t>
      </w:r>
      <w:r>
        <w:rPr>
          <w:rStyle w:val="ColorGray"/>
        </w:rPr>
        <w:t xml:space="preserve">⟨17⟩</w:t>
      </w:r>
      <w:r>
        <w:t xml:space="preserve"> </w:t>
      </w:r>
      <w:r>
        <w:t xml:space="preserve">-mahīdāsayo DCS 1969 DCS 1973 DB • Emend -</w:t>
      </w:r>
      <w:r>
        <w:rPr>
          <w:i/>
          <w:iCs/>
        </w:rPr>
        <w:t xml:space="preserve">mahīdāsānāṁ</w:t>
      </w:r>
      <w:r>
        <w:t xml:space="preserve"> </w:t>
      </w:r>
      <w:r>
        <w:t xml:space="preserve">(DCS). —</w:t>
      </w:r>
      <w:r>
        <w:t xml:space="preserve"> </w:t>
      </w:r>
      <w:r>
        <w:rPr>
          <w:rStyle w:val="ColorGray"/>
        </w:rPr>
        <w:t xml:space="preserve">⟨17⟩</w:t>
      </w:r>
      <w:r>
        <w:t xml:space="preserve"> </w:t>
      </w:r>
      <w:r>
        <w:t xml:space="preserve">śra</w:t>
      </w:r>
      <w:r>
        <w:rPr>
          <w:rStyle w:val="ColorRed"/>
        </w:rPr>
        <w:t xml:space="preserve">¿va?</w:t>
      </w:r>
      <w:r>
        <w:rPr>
          <w:rStyle w:val="ColorGreen"/>
        </w:rPr>
        <w:t xml:space="preserve">⟨ma⟩</w:t>
      </w:r>
      <w:r>
        <w:t xml:space="preserve">ṇakācārya ⬦</w:t>
      </w:r>
      <w:r>
        <w:t xml:space="preserve"> </w:t>
      </w:r>
      <w:r>
        <w:rPr>
          <w:rStyle w:val="ColorGreen"/>
          <w:i/>
          <w:iCs/>
        </w:rPr>
        <w:t xml:space="preserve">śra</w:t>
      </w:r>
      <w:r>
        <w:rPr>
          <w:rStyle w:val="ColorRed"/>
          <w:i/>
          <w:iCs/>
        </w:rPr>
        <w:t xml:space="preserve">¿va?</w:t>
      </w:r>
      <w:r>
        <w:rPr>
          <w:rStyle w:val="ColorGreen"/>
          <w:i/>
          <w:iCs/>
        </w:rPr>
        <w:t xml:space="preserve">ṇakācārya</w:t>
      </w:r>
      <w:r>
        <w:t xml:space="preserve"> </w:t>
      </w:r>
      <w:r>
        <w:t xml:space="preserve">DCS 1969 DCS 1973 DB • Already emended by DCS. —</w:t>
      </w:r>
      <w:r>
        <w:t xml:space="preserve"> </w:t>
      </w:r>
      <w:r>
        <w:rPr>
          <w:rStyle w:val="ColorGray"/>
        </w:rPr>
        <w:t xml:space="preserve">⟨17⟩</w:t>
      </w:r>
      <w:r>
        <w:t xml:space="preserve"> </w:t>
      </w:r>
      <w:r>
        <w:t xml:space="preserve">°kuṇḍasya samā- DCS 1969 DCS 1973 DB • Emend °</w:t>
      </w:r>
      <w:r>
        <w:rPr>
          <w:i/>
          <w:iCs/>
        </w:rPr>
        <w:t xml:space="preserve">kuṇḍasya vihāre samā</w:t>
      </w:r>
      <w:r>
        <w:t xml:space="preserve">-?</w:t>
      </w:r>
    </w:p>
    <w:p>
      <w:pPr>
        <w:pStyle w:val="BodyText"/>
      </w:pPr>
      <w:r>
        <w:rPr>
          <w:rStyle w:val="ColorGray"/>
        </w:rPr>
        <w:t xml:space="preserve">⟨18⟩</w:t>
      </w:r>
      <w:r>
        <w:t xml:space="preserve"> </w:t>
      </w:r>
      <w:r>
        <w:t xml:space="preserve">°v</w:t>
      </w:r>
      <w:r>
        <w:rPr>
          <w:rStyle w:val="ColorRed"/>
        </w:rPr>
        <w:t xml:space="preserve">¿i?</w:t>
      </w:r>
      <w:r>
        <w:rPr>
          <w:rStyle w:val="ColorGreen"/>
        </w:rPr>
        <w:t xml:space="preserve">⟨e⟩</w:t>
      </w:r>
      <w:r>
        <w:t xml:space="preserve">śitāḥ DCS 1969 DCS 1973 DB • Already emended by DCS. —</w:t>
      </w:r>
      <w:r>
        <w:t xml:space="preserve"> </w:t>
      </w:r>
      <w:r>
        <w:rPr>
          <w:rStyle w:val="ColorGray"/>
        </w:rPr>
        <w:t xml:space="preserve">⟨18⟩</w:t>
      </w:r>
      <w:r>
        <w:t xml:space="preserve"> </w:t>
      </w:r>
      <w:r>
        <w:t xml:space="preserve">°purasyārttha DCS 1969 DCS 1973 DB • Emend °</w:t>
      </w:r>
      <w:r>
        <w:rPr>
          <w:i/>
          <w:iCs/>
        </w:rPr>
        <w:t xml:space="preserve">purasyārtthe</w:t>
      </w:r>
      <w:r>
        <w:t xml:space="preserve"> </w:t>
      </w:r>
      <w:r>
        <w:t xml:space="preserve">(DCS) or °</w:t>
      </w:r>
      <w:r>
        <w:rPr>
          <w:i/>
          <w:iCs/>
        </w:rPr>
        <w:t xml:space="preserve">purasyārtthaṁ</w:t>
      </w:r>
      <w:r>
        <w:t xml:space="preserve">. —</w:t>
      </w:r>
      <w:r>
        <w:t xml:space="preserve"> </w:t>
      </w:r>
      <w:r>
        <w:rPr>
          <w:rStyle w:val="ColorGray"/>
        </w:rPr>
        <w:t xml:space="preserve">⟨18⟩</w:t>
      </w:r>
      <w:r>
        <w:t xml:space="preserve"> </w:t>
      </w:r>
      <w:r>
        <w:t xml:space="preserve">tatrai(kava)va-kula-samīpe ⬦</w:t>
      </w:r>
      <w:r>
        <w:t xml:space="preserve"> </w:t>
      </w:r>
      <w:r>
        <w:rPr>
          <w:rStyle w:val="ColorGreen"/>
          <w:i/>
          <w:iCs/>
        </w:rPr>
        <w:t xml:space="preserve">tatra (ca de)vata-kula-samīpe</w:t>
      </w:r>
      <w:r>
        <w:t xml:space="preserve"> </w:t>
      </w:r>
      <w:r>
        <w:t xml:space="preserve">DCS 1969 DCS 1973 DB • For the shape of</w:t>
      </w:r>
      <w:r>
        <w:t xml:space="preserve"> </w:t>
      </w:r>
      <w:r>
        <w:rPr>
          <w:i/>
          <w:iCs/>
        </w:rPr>
        <w:t xml:space="preserve">trai</w:t>
      </w:r>
      <w:r>
        <w:t xml:space="preserve">, see line 4. Emend</w:t>
      </w:r>
      <w:r>
        <w:t xml:space="preserve"> </w:t>
      </w:r>
      <w:r>
        <w:rPr>
          <w:i/>
          <w:iCs/>
        </w:rPr>
        <w:t xml:space="preserve">tatraiva</w:t>
      </w:r>
      <w:r>
        <w:rPr>
          <w:i/>
          <w:iCs/>
        </w:rPr>
        <w:t xml:space="preserve"> </w:t>
      </w:r>
      <w:r>
        <w:rPr>
          <w:b/>
          <w:bCs/>
          <w:i/>
          <w:iCs/>
        </w:rPr>
        <w:t xml:space="preserve">de</w:t>
      </w:r>
      <w:r>
        <w:rPr>
          <w:i/>
          <w:iCs/>
        </w:rPr>
        <w:t xml:space="preserve">va</w:t>
      </w:r>
      <w:r>
        <w:t xml:space="preserve">- or</w:t>
      </w:r>
      <w:r>
        <w:t xml:space="preserve"> </w:t>
      </w:r>
      <w:r>
        <w:rPr>
          <w:i/>
          <w:iCs/>
        </w:rPr>
        <w:t xml:space="preserve">tatrai</w:t>
      </w:r>
      <w:r>
        <w:rPr>
          <w:b/>
          <w:bCs/>
          <w:i/>
          <w:iCs/>
        </w:rPr>
        <w:t xml:space="preserve">vakārita</w:t>
      </w:r>
      <w:r>
        <w:rPr>
          <w:i/>
          <w:iCs/>
        </w:rPr>
        <w:t xml:space="preserve">ka</w:t>
      </w:r>
      <w:r>
        <w:rPr>
          <w:b/>
          <w:bCs/>
          <w:i/>
          <w:iCs/>
        </w:rPr>
        <w:t xml:space="preserve">de</w:t>
      </w:r>
      <w:r>
        <w:rPr>
          <w:i/>
          <w:iCs/>
        </w:rPr>
        <w:t xml:space="preserve">va</w:t>
      </w:r>
      <w:r>
        <w:t xml:space="preserve">-, after line 10?</w:t>
      </w:r>
    </w:p>
    <w:p>
      <w:pPr>
        <w:pStyle w:val="BodyText"/>
      </w:pPr>
      <w:r>
        <w:rPr>
          <w:rStyle w:val="ColorGray"/>
        </w:rPr>
        <w:t xml:space="preserve">⟨19⟩</w:t>
      </w:r>
      <w:r>
        <w:t xml:space="preserve"> </w:t>
      </w:r>
      <w:r>
        <w:t xml:space="preserve">-nimitta</w:t>
      </w:r>
      <w:r>
        <w:rPr>
          <w:rStyle w:val="ColorRed"/>
        </w:rPr>
        <w:t xml:space="preserve">¿ṁñ?</w:t>
      </w:r>
      <w:r>
        <w:rPr>
          <w:rStyle w:val="ColorGreen"/>
        </w:rPr>
        <w:t xml:space="preserve">⟨ṁ⟩</w:t>
      </w:r>
      <w:r>
        <w:t xml:space="preserve"> </w:t>
      </w:r>
      <w:r>
        <w:t xml:space="preserve">DCS 1969 DCS 1973 ⬦</w:t>
      </w:r>
      <w:r>
        <w:t xml:space="preserve"> </w:t>
      </w:r>
      <w:r>
        <w:rPr>
          <w:rStyle w:val="ColorGreen"/>
          <w:i/>
          <w:iCs/>
        </w:rPr>
        <w:t xml:space="preserve">nimitta</w:t>
      </w:r>
      <w:r>
        <w:rPr>
          <w:rStyle w:val="ColorRed"/>
          <w:i/>
          <w:iCs/>
        </w:rPr>
        <w:t xml:space="preserve">¿ṁñ?</w:t>
      </w:r>
      <w:r>
        <w:t xml:space="preserve"> </w:t>
      </w:r>
      <w:r>
        <w:t xml:space="preserve">DB • Already corrected by DCS. —</w:t>
      </w:r>
      <w:r>
        <w:t xml:space="preserve"> </w:t>
      </w:r>
      <w:r>
        <w:rPr>
          <w:rStyle w:val="ColorGray"/>
        </w:rPr>
        <w:t xml:space="preserve">⟨19⟩</w:t>
      </w:r>
      <w:r>
        <w:t xml:space="preserve"> </w:t>
      </w:r>
      <w:r>
        <w:t xml:space="preserve">kāritam DCS 1969 DCS 1973 DB • Emend</w:t>
      </w:r>
      <w:r>
        <w:t xml:space="preserve"> </w:t>
      </w:r>
      <w:r>
        <w:rPr>
          <w:i/>
          <w:iCs/>
        </w:rPr>
        <w:t xml:space="preserve">krītam</w:t>
      </w:r>
      <w:r>
        <w:t xml:space="preserve"> </w:t>
      </w:r>
      <w:r>
        <w:t xml:space="preserve">(DCS). —</w:t>
      </w:r>
      <w:r>
        <w:t xml:space="preserve"> </w:t>
      </w:r>
      <w:r>
        <w:rPr>
          <w:rStyle w:val="ColorGray"/>
        </w:rPr>
        <w:t xml:space="preserve">⟨19⟩</w:t>
      </w:r>
      <w:r>
        <w:t xml:space="preserve"> </w:t>
      </w:r>
      <w:r>
        <w:t xml:space="preserve">eta⟨t⟩ kṣetraṁ DCS 1969 DCS 1973 DB • Already emended by DCS. —</w:t>
      </w:r>
      <w:r>
        <w:t xml:space="preserve"> </w:t>
      </w:r>
      <w:r>
        <w:rPr>
          <w:rStyle w:val="ColorGray"/>
        </w:rPr>
        <w:t xml:space="preserve">⟨19⟩</w:t>
      </w:r>
      <w:r>
        <w:t xml:space="preserve"> </w:t>
      </w:r>
      <w:r>
        <w:t xml:space="preserve">°gandhikāyā⟨ṁ⟩ DCS 1969 DCS 1973 DB • Already emended by DCS. —</w:t>
      </w:r>
      <w:r>
        <w:t xml:space="preserve"> </w:t>
      </w:r>
      <w:r>
        <w:rPr>
          <w:rStyle w:val="ColorGray"/>
        </w:rPr>
        <w:t xml:space="preserve">⟨19⟩</w:t>
      </w:r>
      <w:r>
        <w:t xml:space="preserve"> </w:t>
      </w:r>
      <w:r>
        <w:t xml:space="preserve">pūrvvo{tta}tta</w:t>
      </w:r>
      <w:r>
        <w:rPr>
          <w:rStyle w:val="ColorRed"/>
        </w:rPr>
        <w:t xml:space="preserve">¿rāṁyā?</w:t>
      </w:r>
      <w:r>
        <w:rPr>
          <w:rStyle w:val="ColorGreen"/>
        </w:rPr>
        <w:t xml:space="preserve">⟨rasyāṁ⟩</w:t>
      </w:r>
      <w:r>
        <w:t xml:space="preserve"> </w:t>
      </w:r>
      <w:r>
        <w:t xml:space="preserve">DCS 1969 DCS 1973 DB • Already emended by DCS. —</w:t>
      </w:r>
      <w:r>
        <w:t xml:space="preserve"> </w:t>
      </w:r>
      <w:r>
        <w:rPr>
          <w:rStyle w:val="ColorGray"/>
        </w:rPr>
        <w:t xml:space="preserve">⟨19⟩</w:t>
      </w:r>
      <w:r>
        <w:t xml:space="preserve"> </w:t>
      </w:r>
      <w:r>
        <w:t xml:space="preserve">diśi sapta- DCS 1969 DCS 1973 DB • Emend</w:t>
      </w:r>
      <w:r>
        <w:t xml:space="preserve"> </w:t>
      </w:r>
      <w:r>
        <w:rPr>
          <w:i/>
          <w:iCs/>
        </w:rPr>
        <w:t xml:space="preserve">diśi Aṣṭa</w:t>
      </w:r>
      <w:r>
        <w:t xml:space="preserve">-. The</w:t>
      </w:r>
      <w:r>
        <w:t xml:space="preserve"> </w:t>
      </w:r>
      <w:r>
        <w:rPr>
          <w:i/>
          <w:iCs/>
        </w:rPr>
        <w:t xml:space="preserve">akṣara</w:t>
      </w:r>
      <w:r>
        <w:t xml:space="preserve">s</w:t>
      </w:r>
      <w:r>
        <w:t xml:space="preserve"> </w:t>
      </w:r>
      <w:r>
        <w:rPr>
          <w:i/>
          <w:iCs/>
        </w:rPr>
        <w:t xml:space="preserve">sapta</w:t>
      </w:r>
      <w:r>
        <w:t xml:space="preserve"> </w:t>
      </w:r>
      <w:r>
        <w:t xml:space="preserve">and</w:t>
      </w:r>
      <w:r>
        <w:t xml:space="preserve"> </w:t>
      </w:r>
      <w:r>
        <w:rPr>
          <w:i/>
          <w:iCs/>
        </w:rPr>
        <w:t xml:space="preserve">Aṣṭa</w:t>
      </w:r>
      <w:r>
        <w:t xml:space="preserve"> </w:t>
      </w:r>
      <w:r>
        <w:t xml:space="preserve">are close enough to each other to make a scribal error plausible. The required total is</w:t>
      </w:r>
      <w:r>
        <w:t xml:space="preserve"> </w:t>
      </w:r>
      <w:r>
        <w:rPr>
          <w:i/>
          <w:iCs/>
        </w:rPr>
        <w:t xml:space="preserve">aṣṭa</w:t>
      </w:r>
      <w:r>
        <w:t xml:space="preserve">.</w:t>
      </w:r>
    </w:p>
    <w:p>
      <w:pPr>
        <w:pStyle w:val="BodyText"/>
      </w:pPr>
      <w:r>
        <w:rPr>
          <w:rStyle w:val="ColorGray"/>
        </w:rPr>
        <w:t xml:space="preserve">⟨20⟩</w:t>
      </w:r>
      <w:r>
        <w:t xml:space="preserve"> </w:t>
      </w:r>
      <w:r>
        <w:t xml:space="preserve">°pāḥ ⬦</w:t>
      </w:r>
      <w:r>
        <w:t xml:space="preserve"> </w:t>
      </w:r>
      <w:r>
        <w:rPr>
          <w:rStyle w:val="ColorGreen"/>
          <w:i/>
          <w:iCs/>
        </w:rPr>
        <w:t xml:space="preserve">°(pāḥ)</w:t>
      </w:r>
      <w:r>
        <w:t xml:space="preserve"> </w:t>
      </w:r>
      <w:r>
        <w:t xml:space="preserve">DCS 1969 DCS 1973 DB. —</w:t>
      </w:r>
      <w:r>
        <w:t xml:space="preserve"> </w:t>
      </w:r>
      <w:r>
        <w:rPr>
          <w:rStyle w:val="ColorGray"/>
        </w:rPr>
        <w:t xml:space="preserve">⟨20⟩</w:t>
      </w:r>
      <w:r>
        <w:t xml:space="preserve"> </w:t>
      </w:r>
      <w:r>
        <w:t xml:space="preserve">°pāḥ (dai)va-kula-samīpe ⬦</w:t>
      </w:r>
      <w:r>
        <w:t xml:space="preserve"> </w:t>
      </w:r>
      <w:r>
        <w:rPr>
          <w:rStyle w:val="ColorGreen"/>
          <w:i/>
          <w:iCs/>
        </w:rPr>
        <w:t xml:space="preserve">°pāḥ rdde-(de)-kulasamīpe</w:t>
      </w:r>
      <w:r>
        <w:t xml:space="preserve"> </w:t>
      </w:r>
      <w:r>
        <w:t xml:space="preserve">DCS 1973;</w:t>
      </w:r>
      <w:r>
        <w:t xml:space="preserve"> </w:t>
      </w:r>
      <w:r>
        <w:rPr>
          <w:rStyle w:val="ColorGreen"/>
          <w:i/>
          <w:iCs/>
        </w:rPr>
        <w:t xml:space="preserve">°pāḥ rdde-devakula-samīpe</w:t>
      </w:r>
      <w:r>
        <w:t xml:space="preserve"> </w:t>
      </w:r>
      <w:r>
        <w:t xml:space="preserve">DCS 1969;</w:t>
      </w:r>
      <w:r>
        <w:t xml:space="preserve"> </w:t>
      </w:r>
      <w:r>
        <w:rPr>
          <w:rStyle w:val="ColorGreen"/>
          <w:i/>
          <w:iCs/>
        </w:rPr>
        <w:t xml:space="preserve">(pāḥ) rddeva-kula-samīpe</w:t>
      </w:r>
      <w:r>
        <w:t xml:space="preserve"> </w:t>
      </w:r>
      <w:r>
        <w:t xml:space="preserve">DB • Sircar 1969–1970 suggests in note :“. . .</w:t>
      </w:r>
      <w:r>
        <w:t xml:space="preserve"> </w:t>
      </w:r>
      <w:r>
        <w:rPr>
          <w:i/>
          <w:iCs/>
        </w:rPr>
        <w:t xml:space="preserve">vāpa ekaḥ</w:t>
      </w:r>
      <w:r>
        <w:t xml:space="preserve">”. Emend -</w:t>
      </w:r>
      <w:r>
        <w:rPr>
          <w:i/>
          <w:iCs/>
        </w:rPr>
        <w:t xml:space="preserve">vāpā devakulasamīpe</w:t>
      </w:r>
      <w:r>
        <w:t xml:space="preserve">. —</w:t>
      </w:r>
      <w:r>
        <w:t xml:space="preserve"> </w:t>
      </w:r>
      <w:r>
        <w:rPr>
          <w:rStyle w:val="ColorGray"/>
        </w:rPr>
        <w:t xml:space="preserve">⟨20⟩</w:t>
      </w:r>
      <w:r>
        <w:t xml:space="preserve"> </w:t>
      </w:r>
      <w:r>
        <w:t xml:space="preserve">ekaṁ likhya</w:t>
      </w:r>
      <w:r>
        <w:rPr>
          <w:rStyle w:val="ColorRed"/>
        </w:rPr>
        <w:t xml:space="preserve">¿ma?</w:t>
      </w:r>
      <w:r>
        <w:t xml:space="preserve"> </w:t>
      </w:r>
      <w:r>
        <w:t xml:space="preserve">ttra ⬦</w:t>
      </w:r>
      <w:r>
        <w:t xml:space="preserve"> </w:t>
      </w:r>
      <w:r>
        <w:rPr>
          <w:rStyle w:val="ColorGreen"/>
          <w:i/>
          <w:iCs/>
        </w:rPr>
        <w:t xml:space="preserve">ekaṁ na likhyam atra</w:t>
      </w:r>
      <w:r>
        <w:t xml:space="preserve"> </w:t>
      </w:r>
      <w:r>
        <w:t xml:space="preserve">DCS 1969 DB • Sircar 1969–1970 adds in note: read</w:t>
      </w:r>
      <w:r>
        <w:t xml:space="preserve"> </w:t>
      </w:r>
      <w:r>
        <w:rPr>
          <w:i/>
          <w:iCs/>
        </w:rPr>
        <w:t xml:space="preserve">likhyate ’tra</w:t>
      </w:r>
      <w:r>
        <w:t xml:space="preserve">.</w:t>
      </w:r>
      <w:r>
        <w:t xml:space="preserve"> </w:t>
      </w:r>
      <w:r>
        <w:rPr>
          <w:i/>
          <w:iCs/>
        </w:rPr>
        <w:t xml:space="preserve">e</w:t>
      </w:r>
      <w:r>
        <w:rPr>
          <w:rStyle w:val="ColorRed"/>
          <w:i/>
          <w:iCs/>
        </w:rPr>
        <w:t xml:space="preserve">¿kaṁ?</w:t>
      </w:r>
      <w:r>
        <w:rPr>
          <w:rStyle w:val="ColorGreen"/>
          <w:i/>
          <w:iCs/>
        </w:rPr>
        <w:t xml:space="preserve">⟨kam |⟩</w:t>
      </w:r>
      <w:r>
        <w:t xml:space="preserve"> </w:t>
      </w:r>
      <w:r>
        <w:rPr>
          <w:i/>
          <w:iCs/>
        </w:rPr>
        <w:t xml:space="preserve">likhya</w:t>
      </w:r>
      <w:r>
        <w:rPr>
          <w:rStyle w:val="ColorRed"/>
          <w:i/>
          <w:iCs/>
        </w:rPr>
        <w:t xml:space="preserve">¿ma?</w:t>
      </w:r>
      <w:r>
        <w:rPr>
          <w:rStyle w:val="ColorGreen"/>
          <w:i/>
          <w:iCs/>
        </w:rPr>
        <w:t xml:space="preserve">⟨te⟩</w:t>
      </w:r>
      <w:r>
        <w:rPr>
          <w:i/>
          <w:iCs/>
        </w:rPr>
        <w:t xml:space="preserve">tra</w:t>
      </w:r>
      <w:r>
        <w:t xml:space="preserve"> </w:t>
      </w:r>
      <w:r>
        <w:t xml:space="preserve">DCS 1969. There certainly is no</w:t>
      </w:r>
      <w:r>
        <w:t xml:space="preserve"> </w:t>
      </w:r>
      <w:r>
        <w:rPr>
          <w:i/>
          <w:iCs/>
        </w:rPr>
        <w:t xml:space="preserve">akṣara</w:t>
      </w:r>
      <w:r>
        <w:t xml:space="preserve"> </w:t>
      </w:r>
      <w:r>
        <w:rPr>
          <w:i/>
          <w:iCs/>
        </w:rPr>
        <w:t xml:space="preserve">na</w:t>
      </w:r>
      <w:r>
        <w:t xml:space="preserve">. The emendation to</w:t>
      </w:r>
      <w:r>
        <w:t xml:space="preserve"> </w:t>
      </w:r>
      <w:r>
        <w:rPr>
          <w:i/>
          <w:iCs/>
        </w:rPr>
        <w:t xml:space="preserve">likhyate</w:t>
      </w:r>
      <w:r>
        <w:t xml:space="preserve"> </w:t>
      </w:r>
      <w:r>
        <w:t xml:space="preserve">seems to be supported by the parallel passage in the</w:t>
      </w:r>
      <w:r>
        <w:t xml:space="preserve"> </w:t>
      </w:r>
      <w:hyperlink r:id="rId10">
        <w:r>
          <w:rPr>
            <w:rStyle w:val="Hyperlink"/>
          </w:rPr>
          <w:t xml:space="preserve">Kalaikuri-Sultanpur plate</w:t>
        </w:r>
      </w:hyperlink>
      <w:r>
        <w:t xml:space="preserve">, lines 28–29:</w:t>
      </w:r>
      <w:r>
        <w:t xml:space="preserve"> </w:t>
      </w:r>
      <w:r>
        <w:rPr>
          <w:i/>
          <w:iCs/>
        </w:rPr>
        <w:t xml:space="preserve">likhyate ca samupasthita-kā[laṁ] [ye ’py anye] viṣaya-patayaḥ āyuktakāḥ kuṭumbino ’dhikaraṇikā vā</w:t>
      </w:r>
      <w:r>
        <w:rPr>
          <w:i/>
          <w:iCs/>
        </w:rPr>
        <w:t xml:space="preserve"> </w:t>
      </w:r>
      <w:r>
        <w:rPr>
          <w:rStyle w:val="ColorRed"/>
          <w:i/>
          <w:iCs/>
        </w:rPr>
        <w:t xml:space="preserve">¿sambya?</w:t>
      </w:r>
      <w:r>
        <w:rPr>
          <w:rStyle w:val="ColorGreen"/>
          <w:i/>
          <w:iCs/>
        </w:rPr>
        <w:t xml:space="preserve">⟨saṁvya⟩</w:t>
      </w:r>
      <w:r>
        <w:rPr>
          <w:i/>
          <w:iCs/>
        </w:rPr>
        <w:t xml:space="preserve">vahāriṇo bhaviṣyanti tair api bhūmi-dāna-phalam avekṣya akṣaya-nīvy anupālanīyā</w:t>
      </w:r>
      <w:r>
        <w:t xml:space="preserve">. —</w:t>
      </w:r>
      <w:r>
        <w:t xml:space="preserve"> </w:t>
      </w:r>
      <w:r>
        <w:rPr>
          <w:rStyle w:val="ColorGray"/>
        </w:rPr>
        <w:t xml:space="preserve">⟨20⟩</w:t>
      </w:r>
      <w:r>
        <w:t xml:space="preserve"> </w:t>
      </w:r>
      <w:r>
        <w:t xml:space="preserve">puṣk</w:t>
      </w:r>
      <w:r>
        <w:rPr>
          <w:rStyle w:val="ColorRed"/>
        </w:rPr>
        <w:t xml:space="preserve">¿i?</w:t>
      </w:r>
      <w:r>
        <w:rPr>
          <w:rStyle w:val="ColorGreen"/>
        </w:rPr>
        <w:t xml:space="preserve">⟨a⟩</w:t>
      </w:r>
      <w:r>
        <w:t xml:space="preserve">riṇyā⟨ḥ⟩ kandara⟨ḥ⟩ DCS 1973 ⬦</w:t>
      </w:r>
      <w:r>
        <w:t xml:space="preserve"> </w:t>
      </w:r>
      <w:r>
        <w:rPr>
          <w:rStyle w:val="ColorGreen"/>
          <w:i/>
          <w:iCs/>
        </w:rPr>
        <w:t xml:space="preserve">puṣk</w:t>
      </w:r>
      <w:r>
        <w:rPr>
          <w:rStyle w:val="ColorRed"/>
          <w:i/>
          <w:iCs/>
        </w:rPr>
        <w:t xml:space="preserve">¿i?</w:t>
      </w:r>
      <w:r>
        <w:rPr>
          <w:rStyle w:val="ColorGreen"/>
          <w:i/>
          <w:iCs/>
        </w:rPr>
        <w:t xml:space="preserve">⟨a⟩</w:t>
      </w:r>
      <w:r>
        <w:rPr>
          <w:rStyle w:val="ColorGreen"/>
          <w:i/>
          <w:iCs/>
        </w:rPr>
        <w:t xml:space="preserve">riṇyā⟨ḥ⟩ kandara-</w:t>
      </w:r>
      <w:r>
        <w:t xml:space="preserve"> </w:t>
      </w:r>
      <w:r>
        <w:t xml:space="preserve">DCS 1969;</w:t>
      </w:r>
      <w:r>
        <w:t xml:space="preserve"> </w:t>
      </w:r>
      <w:r>
        <w:rPr>
          <w:rStyle w:val="ColorGreen"/>
          <w:i/>
          <w:iCs/>
        </w:rPr>
        <w:t xml:space="preserve">puṣk</w:t>
      </w:r>
      <w:r>
        <w:rPr>
          <w:rStyle w:val="ColorRed"/>
          <w:i/>
          <w:iCs/>
        </w:rPr>
        <w:t xml:space="preserve">¿i?</w:t>
      </w:r>
      <w:r>
        <w:rPr>
          <w:rStyle w:val="ColorGreen"/>
          <w:i/>
          <w:iCs/>
        </w:rPr>
        <w:t xml:space="preserve">⟨a⟩</w:t>
      </w:r>
      <w:r>
        <w:rPr>
          <w:rStyle w:val="ColorGreen"/>
          <w:i/>
          <w:iCs/>
        </w:rPr>
        <w:t xml:space="preserve">riṇyā kandara-</w:t>
      </w:r>
      <w:r>
        <w:t xml:space="preserve"> </w:t>
      </w:r>
      <w:r>
        <w:t xml:space="preserve">DB • Emend</w:t>
      </w:r>
      <w:r>
        <w:t xml:space="preserve"> </w:t>
      </w:r>
      <w:r>
        <w:rPr>
          <w:i/>
          <w:iCs/>
        </w:rPr>
        <w:t xml:space="preserve">puṣkariṇyāḥ kandaraḥ</w:t>
      </w:r>
      <w:r>
        <w:t xml:space="preserve"> </w:t>
      </w:r>
      <w:r>
        <w:t xml:space="preserve">(Sircar 1973); Sircar 1969–1970 only emends</w:t>
      </w:r>
      <w:r>
        <w:t xml:space="preserve"> </w:t>
      </w:r>
      <w:r>
        <w:rPr>
          <w:i/>
          <w:iCs/>
        </w:rPr>
        <w:t xml:space="preserve">puṣkariṇyāḥ kandara</w:t>
      </w:r>
      <w:r>
        <w:t xml:space="preserve">.</w:t>
      </w:r>
    </w:p>
    <w:p>
      <w:pPr>
        <w:pStyle w:val="BodyText"/>
      </w:pPr>
      <w:r>
        <w:rPr>
          <w:rStyle w:val="ColorGray"/>
        </w:rPr>
        <w:t xml:space="preserve">⟨21⟩</w:t>
      </w:r>
      <w:r>
        <w:t xml:space="preserve"> </w:t>
      </w:r>
      <w:r>
        <w:t xml:space="preserve">-puṣk</w:t>
      </w:r>
      <w:r>
        <w:rPr>
          <w:rStyle w:val="ColorRed"/>
        </w:rPr>
        <w:t xml:space="preserve">¿i?</w:t>
      </w:r>
      <w:r>
        <w:rPr>
          <w:rStyle w:val="ColorGreen"/>
        </w:rPr>
        <w:t xml:space="preserve">⟨a⟩</w:t>
      </w:r>
      <w:r>
        <w:t xml:space="preserve">riṇyā deva-kanda</w:t>
      </w:r>
      <w:r>
        <w:rPr>
          <w:rStyle w:val="ColorRed"/>
        </w:rPr>
        <w:t xml:space="preserve">¿ra-sī?</w:t>
      </w:r>
      <w:r>
        <w:rPr>
          <w:rStyle w:val="ColorGreen"/>
        </w:rPr>
        <w:t xml:space="preserve">⟨ra⟨ḥ⟩ sī⟩</w:t>
      </w:r>
      <w:r>
        <w:t xml:space="preserve">mā DCS 1973 ⬦</w:t>
      </w:r>
      <w:r>
        <w:t xml:space="preserve"> </w:t>
      </w:r>
      <w:r>
        <w:rPr>
          <w:rStyle w:val="ColorGreen"/>
          <w:i/>
          <w:iCs/>
        </w:rPr>
        <w:t xml:space="preserve">-puṣk</w:t>
      </w:r>
      <w:r>
        <w:rPr>
          <w:rStyle w:val="ColorRed"/>
          <w:i/>
          <w:iCs/>
        </w:rPr>
        <w:t xml:space="preserve">¿i?</w:t>
      </w:r>
      <w:r>
        <w:rPr>
          <w:rStyle w:val="ColorGreen"/>
          <w:i/>
          <w:iCs/>
        </w:rPr>
        <w:t xml:space="preserve">⟨a⟩</w:t>
      </w:r>
      <w:r>
        <w:rPr>
          <w:rStyle w:val="ColorGreen"/>
          <w:i/>
          <w:iCs/>
        </w:rPr>
        <w:t xml:space="preserve">riṇyā deva-kandara-</w:t>
      </w:r>
      <w:r>
        <w:t xml:space="preserve"> </w:t>
      </w:r>
      <w:r>
        <w:t xml:space="preserve">DCS 1969 DB • Emend -</w:t>
      </w:r>
      <w:r>
        <w:rPr>
          <w:i/>
          <w:iCs/>
        </w:rPr>
        <w:t xml:space="preserve">puṣkariṇyā devakandaraḥ sīmā</w:t>
      </w:r>
      <w:r>
        <w:t xml:space="preserve"> </w:t>
      </w:r>
      <w:r>
        <w:t xml:space="preserve">(Sircar 1973); Sircar 1969–1970 only emends</w:t>
      </w:r>
      <w:r>
        <w:t xml:space="preserve"> </w:t>
      </w:r>
      <w:r>
        <w:rPr>
          <w:i/>
          <w:iCs/>
        </w:rPr>
        <w:t xml:space="preserve">puṣkariṇyā devakandarasīmā</w:t>
      </w:r>
      <w:r>
        <w:t xml:space="preserve">. The reading</w:t>
      </w:r>
      <w:r>
        <w:t xml:space="preserve"> </w:t>
      </w:r>
      <w:r>
        <w:rPr>
          <w:i/>
          <w:iCs/>
        </w:rPr>
        <w:t xml:space="preserve">deva</w:t>
      </w:r>
      <w:r>
        <w:t xml:space="preserve"> </w:t>
      </w:r>
      <w:r>
        <w:t xml:space="preserve">is uncertain and in my view rather unlikely to be correct. —</w:t>
      </w:r>
      <w:r>
        <w:t xml:space="preserve"> </w:t>
      </w:r>
      <w:r>
        <w:rPr>
          <w:rStyle w:val="ColorGray"/>
        </w:rPr>
        <w:t xml:space="preserve">⟨21⟩</w:t>
      </w:r>
      <w:r>
        <w:t xml:space="preserve"> </w:t>
      </w:r>
      <w:r>
        <w:t xml:space="preserve">nābhraka-sataka-sīmā DCS 1969 DCS 1973 DB • Or read</w:t>
      </w:r>
      <w:r>
        <w:t xml:space="preserve"> </w:t>
      </w:r>
      <w:r>
        <w:rPr>
          <w:i/>
          <w:iCs/>
        </w:rPr>
        <w:t xml:space="preserve">nāb</w:t>
      </w:r>
      <w:r>
        <w:rPr>
          <w:b/>
          <w:bCs/>
          <w:i/>
          <w:iCs/>
        </w:rPr>
        <w:t xml:space="preserve">hokasanta</w:t>
      </w:r>
      <w:r>
        <w:rPr>
          <w:i/>
          <w:iCs/>
        </w:rPr>
        <w:t xml:space="preserve">kasīmā</w:t>
      </w:r>
      <w:r>
        <w:t xml:space="preserve">? DCS notes that “In this expression,</w:t>
      </w:r>
      <w:r>
        <w:t xml:space="preserve"> </w:t>
      </w:r>
      <w:r>
        <w:rPr>
          <w:i/>
          <w:iCs/>
        </w:rPr>
        <w:t xml:space="preserve">sataka</w:t>
      </w:r>
      <w:r>
        <w:t xml:space="preserve"> </w:t>
      </w:r>
      <w:r>
        <w:t xml:space="preserve">may be Sanskrit</w:t>
      </w:r>
      <w:r>
        <w:t xml:space="preserve"> </w:t>
      </w:r>
      <w:r>
        <w:rPr>
          <w:i/>
          <w:iCs/>
        </w:rPr>
        <w:t xml:space="preserve">svatvaka</w:t>
      </w:r>
      <w:r>
        <w:t xml:space="preserve"> </w:t>
      </w:r>
      <w:r>
        <w:t xml:space="preserve">(proprietary right),</w:t>
      </w:r>
      <w:r>
        <w:t xml:space="preserve"> </w:t>
      </w:r>
      <w:r>
        <w:rPr>
          <w:i/>
          <w:iCs/>
        </w:rPr>
        <w:t xml:space="preserve">Nābhrakasvatvaka</w:t>
      </w:r>
      <w:r>
        <w:t xml:space="preserve"> </w:t>
      </w:r>
      <w:r>
        <w:t xml:space="preserve">meaning ‘Nābhraka’s property”. If my alternative reading is correct, then -</w:t>
      </w:r>
      <w:r>
        <w:rPr>
          <w:i/>
          <w:iCs/>
        </w:rPr>
        <w:t xml:space="preserve">santaka</w:t>
      </w:r>
      <w:r>
        <w:t xml:space="preserve"> </w:t>
      </w:r>
      <w:r>
        <w:t xml:space="preserve">would express the same meaning. —</w:t>
      </w:r>
      <w:r>
        <w:t xml:space="preserve"> </w:t>
      </w:r>
      <w:r>
        <w:rPr>
          <w:rStyle w:val="ColorGray"/>
        </w:rPr>
        <w:t xml:space="preserve">⟨21⟩</w:t>
      </w:r>
      <w:r>
        <w:t xml:space="preserve"> </w:t>
      </w:r>
      <w:r>
        <w:t xml:space="preserve">yāvaddāpteta-ku</w:t>
      </w:r>
      <w:r>
        <w:rPr>
          <w:rStyle w:val="ColorGray"/>
        </w:rPr>
        <w:t xml:space="preserve">⟨22⟩</w:t>
      </w:r>
      <w:r>
        <w:t xml:space="preserve">ṇḍa-{sīmā} ⬦</w:t>
      </w:r>
      <w:r>
        <w:t xml:space="preserve"> </w:t>
      </w:r>
      <w:r>
        <w:rPr>
          <w:rStyle w:val="ColorGreen"/>
          <w:i/>
          <w:iCs/>
        </w:rPr>
        <w:t xml:space="preserve">mā [ca. 3×] ta-ku</w:t>
      </w:r>
      <w:r>
        <w:rPr>
          <w:rStyle w:val="ColorGray"/>
          <w:i/>
          <w:iCs/>
        </w:rPr>
        <w:t xml:space="preserve">⟨22⟩</w:t>
      </w:r>
      <w:r>
        <w:rPr>
          <w:rStyle w:val="ColorGreen"/>
          <w:i/>
          <w:iCs/>
        </w:rPr>
        <w:t xml:space="preserve">ṇḍa-sīmā</w:t>
      </w:r>
      <w:r>
        <w:t xml:space="preserve"> </w:t>
      </w:r>
      <w:r>
        <w:t xml:space="preserve">DCS 1969 DCS 1973 DB • The word</w:t>
      </w:r>
      <w:r>
        <w:t xml:space="preserve"> </w:t>
      </w:r>
      <w:r>
        <w:rPr>
          <w:i/>
          <w:iCs/>
        </w:rPr>
        <w:t xml:space="preserve">sīmā</w:t>
      </w:r>
      <w:r>
        <w:t xml:space="preserve"> </w:t>
      </w:r>
      <w:r>
        <w:t xml:space="preserve">is redundant here.</w:t>
      </w:r>
    </w:p>
    <w:p>
      <w:pPr>
        <w:pStyle w:val="BodyText"/>
      </w:pPr>
      <w:r>
        <w:rPr>
          <w:rStyle w:val="ColorGray"/>
        </w:rPr>
        <w:t xml:space="preserve">⟨22⟩</w:t>
      </w:r>
      <w:r>
        <w:t xml:space="preserve"> </w:t>
      </w:r>
      <w:r>
        <w:t xml:space="preserve">Ity eta⟨c⟩ DCS 1969 DCS 1973 DB • Already emended by DCS. —</w:t>
      </w:r>
      <w:r>
        <w:t xml:space="preserve"> </w:t>
      </w:r>
      <w:r>
        <w:rPr>
          <w:rStyle w:val="ColorGray"/>
        </w:rPr>
        <w:t xml:space="preserve">⟨22⟩</w:t>
      </w:r>
      <w:r>
        <w:t xml:space="preserve"> </w:t>
      </w:r>
      <w:r>
        <w:t xml:space="preserve">samu⟨pa⟩sthita-kālaṁ ye ⬦</w:t>
      </w:r>
      <w:r>
        <w:t xml:space="preserve"> </w:t>
      </w:r>
      <w:r>
        <w:rPr>
          <w:rStyle w:val="ColorGreen"/>
          <w:i/>
          <w:iCs/>
        </w:rPr>
        <w:t xml:space="preserve">samu⟨pa⟩sthitaṁ kālaṁ</w:t>
      </w:r>
      <w:r>
        <w:t xml:space="preserve"> </w:t>
      </w:r>
      <w:r>
        <w:t xml:space="preserve">DCS 1969 DCS 1973 DB • DCS emends</w:t>
      </w:r>
      <w:r>
        <w:t xml:space="preserve"> </w:t>
      </w:r>
      <w:r>
        <w:rPr>
          <w:i/>
          <w:iCs/>
        </w:rPr>
        <w:t xml:space="preserve">samupasthitakālīyāḥ</w:t>
      </w:r>
      <w:r>
        <w:t xml:space="preserve">. I emend</w:t>
      </w:r>
      <w:r>
        <w:t xml:space="preserve"> </w:t>
      </w:r>
      <w:r>
        <w:rPr>
          <w:i/>
          <w:iCs/>
        </w:rPr>
        <w:t xml:space="preserve">samupasthitakālaṁ</w:t>
      </w:r>
      <w:r>
        <w:t xml:space="preserve">, after</w:t>
      </w:r>
      <w:r>
        <w:t xml:space="preserve"> </w:t>
      </w:r>
      <w:hyperlink r:id="rId10">
        <w:r>
          <w:rPr>
            <w:rStyle w:val="Hyperlink"/>
          </w:rPr>
          <w:t xml:space="preserve">Kalaikuri-Sultanpur plate</w:t>
        </w:r>
      </w:hyperlink>
      <w:r>
        <w:t xml:space="preserve">, line 28. —</w:t>
      </w:r>
      <w:r>
        <w:t xml:space="preserve"> </w:t>
      </w:r>
      <w:r>
        <w:rPr>
          <w:rStyle w:val="ColorGray"/>
        </w:rPr>
        <w:t xml:space="preserve">⟨22⟩</w:t>
      </w:r>
      <w:r>
        <w:t xml:space="preserve"> </w:t>
      </w:r>
      <w:r>
        <w:t xml:space="preserve">-pataya{ya}ḥ DCS 1969 DCS 1973 DB • Already corrected by DCS. —</w:t>
      </w:r>
      <w:r>
        <w:t xml:space="preserve"> </w:t>
      </w:r>
      <w:r>
        <w:rPr>
          <w:rStyle w:val="ColorGray"/>
        </w:rPr>
        <w:t xml:space="preserve">⟨22⟩</w:t>
      </w:r>
      <w:r>
        <w:t xml:space="preserve"> </w:t>
      </w:r>
      <w:r>
        <w:t xml:space="preserve">Āyu</w:t>
      </w:r>
      <w:r>
        <w:rPr>
          <w:rStyle w:val="ColorGray"/>
        </w:rPr>
        <w:t xml:space="preserve">⟨23⟩</w:t>
      </w:r>
      <w:r>
        <w:t xml:space="preserve">ktakā⟨ḥ⟩ DCS 1969 DCS 1973 DB • Already emended by DCS.</w:t>
      </w:r>
    </w:p>
    <w:p>
      <w:pPr>
        <w:pStyle w:val="BodyText"/>
      </w:pPr>
      <w:r>
        <w:rPr>
          <w:rStyle w:val="ColorGray"/>
        </w:rPr>
        <w:t xml:space="preserve">⟨23⟩</w:t>
      </w:r>
      <w:r>
        <w:t xml:space="preserve"> </w:t>
      </w:r>
      <w:r>
        <w:t xml:space="preserve">sa</w:t>
      </w:r>
      <w:r>
        <w:rPr>
          <w:rStyle w:val="ColorRed"/>
        </w:rPr>
        <w:t xml:space="preserve">¿m?</w:t>
      </w:r>
      <w:r>
        <w:rPr>
          <w:rStyle w:val="ColorGreen"/>
        </w:rPr>
        <w:t xml:space="preserve">⟨ṁ⟩</w:t>
      </w:r>
      <w:r>
        <w:t xml:space="preserve">byavahāriṇo ⬦</w:t>
      </w:r>
      <w:r>
        <w:t xml:space="preserve"> </w:t>
      </w:r>
      <w:r>
        <w:rPr>
          <w:rStyle w:val="ColorGreen"/>
          <w:i/>
          <w:iCs/>
        </w:rPr>
        <w:t xml:space="preserve">sa</w:t>
      </w:r>
      <w:r>
        <w:rPr>
          <w:rStyle w:val="ColorRed"/>
          <w:i/>
          <w:iCs/>
        </w:rPr>
        <w:t xml:space="preserve">¿m?</w:t>
      </w:r>
      <w:r>
        <w:rPr>
          <w:rStyle w:val="ColorGreen"/>
          <w:i/>
          <w:iCs/>
        </w:rPr>
        <w:t xml:space="preserve">⟨ṁ⟩</w:t>
      </w:r>
      <w:r>
        <w:rPr>
          <w:rStyle w:val="ColorGreen"/>
          <w:i/>
          <w:iCs/>
        </w:rPr>
        <w:t xml:space="preserve">vyavahāriṇo</w:t>
      </w:r>
      <w:r>
        <w:t xml:space="preserve"> </w:t>
      </w:r>
      <w:r>
        <w:t xml:space="preserve">DCS 1969 DCS 1973 DB. —</w:t>
      </w:r>
      <w:r>
        <w:t xml:space="preserve"> </w:t>
      </w:r>
      <w:r>
        <w:rPr>
          <w:rStyle w:val="ColorGray"/>
        </w:rPr>
        <w:t xml:space="preserve">⟨23⟩</w:t>
      </w:r>
      <w:r>
        <w:t xml:space="preserve"> </w:t>
      </w:r>
      <w:r>
        <w:t xml:space="preserve">a(p)e</w:t>
      </w:r>
      <w:r>
        <w:rPr>
          <w:rStyle w:val="ColorGray"/>
        </w:rPr>
        <w:t xml:space="preserve">⟨24⟩</w:t>
      </w:r>
      <w:r>
        <w:t xml:space="preserve">kṣyākṣaya ⬦</w:t>
      </w:r>
      <w:r>
        <w:t xml:space="preserve"> </w:t>
      </w:r>
      <w:r>
        <w:rPr>
          <w:rStyle w:val="ColorGreen"/>
          <w:i/>
          <w:iCs/>
        </w:rPr>
        <w:t xml:space="preserve">a[ve]</w:t>
      </w:r>
      <w:r>
        <w:rPr>
          <w:rStyle w:val="ColorGray"/>
          <w:i/>
          <w:iCs/>
        </w:rPr>
        <w:t xml:space="preserve">⟨24⟩</w:t>
      </w:r>
      <w:r>
        <w:rPr>
          <w:rStyle w:val="ColorGreen"/>
          <w:i/>
          <w:iCs/>
        </w:rPr>
        <w:t xml:space="preserve">kṣyākṣaya-</w:t>
      </w:r>
      <w:r>
        <w:t xml:space="preserve"> </w:t>
      </w:r>
      <w:r>
        <w:t xml:space="preserve">DCS 1969 DCS 1973;</w:t>
      </w:r>
      <w:r>
        <w:t xml:space="preserve"> </w:t>
      </w:r>
      <w:r>
        <w:rPr>
          <w:rStyle w:val="ColorGreen"/>
          <w:i/>
          <w:iCs/>
        </w:rPr>
        <w:t xml:space="preserve">a(ve)</w:t>
      </w:r>
      <w:r>
        <w:rPr>
          <w:rStyle w:val="ColorGray"/>
          <w:i/>
          <w:iCs/>
        </w:rPr>
        <w:t xml:space="preserve">⟨24⟩</w:t>
      </w:r>
      <w:r>
        <w:rPr>
          <w:rStyle w:val="ColorGreen"/>
          <w:i/>
          <w:iCs/>
        </w:rPr>
        <w:t xml:space="preserve">kṣyākṣaya-</w:t>
      </w:r>
      <w:r>
        <w:t xml:space="preserve"> </w:t>
      </w:r>
      <w:r>
        <w:t xml:space="preserve">DB • Cf. the corresponding paragraph in</w:t>
      </w:r>
      <w:r>
        <w:t xml:space="preserve"> </w:t>
      </w:r>
      <w:hyperlink r:id="rId16">
        <w:r>
          <w:rPr>
            <w:rStyle w:val="Hyperlink"/>
          </w:rPr>
          <w:t xml:space="preserve">Baigram</w:t>
        </w:r>
      </w:hyperlink>
      <w:r>
        <w:t xml:space="preserve"> </w:t>
      </w:r>
      <w:r>
        <w:t xml:space="preserve">and</w:t>
      </w:r>
      <w:r>
        <w:t xml:space="preserve"> </w:t>
      </w:r>
      <w:hyperlink r:id="rId17">
        <w:r>
          <w:rPr>
            <w:rStyle w:val="Hyperlink"/>
          </w:rPr>
          <w:t xml:space="preserve">Nandapur</w:t>
        </w:r>
      </w:hyperlink>
      <w:r>
        <w:t xml:space="preserve">.</w:t>
      </w:r>
    </w:p>
    <w:p>
      <w:pPr>
        <w:pStyle w:val="BodyText"/>
      </w:pPr>
      <w:r>
        <w:rPr>
          <w:rStyle w:val="ColorGray"/>
        </w:rPr>
        <w:t xml:space="preserve">⟨24⟩</w:t>
      </w:r>
      <w:r>
        <w:t xml:space="preserve"> </w:t>
      </w:r>
      <w:r>
        <w:t xml:space="preserve">nīvyānupālanīyā ⬦</w:t>
      </w:r>
      <w:r>
        <w:t xml:space="preserve"> </w:t>
      </w:r>
      <w:r>
        <w:rPr>
          <w:rStyle w:val="ColorRed"/>
          <w:i/>
          <w:iCs/>
        </w:rPr>
        <w:t xml:space="preserve">¿nīvyānupālanīyā?</w:t>
      </w:r>
      <w:r>
        <w:rPr>
          <w:rStyle w:val="ColorGreen"/>
          <w:i/>
          <w:iCs/>
        </w:rPr>
        <w:t xml:space="preserve">⟨nīvy anupālanīyā⟩</w:t>
      </w:r>
      <w:r>
        <w:t xml:space="preserve"> </w:t>
      </w:r>
      <w:r>
        <w:t xml:space="preserve">DCS 1969 DCS 1973 DB.</w:t>
      </w:r>
    </w:p>
    <w:p>
      <w:pPr>
        <w:pStyle w:val="BodyText"/>
      </w:pPr>
      <w:r>
        <w:rPr>
          <w:rStyle w:val="ColorGray"/>
        </w:rPr>
        <w:t xml:space="preserve">⟨25⟩</w:t>
      </w:r>
      <w:r>
        <w:t xml:space="preserve"> </w:t>
      </w:r>
      <w:r>
        <w:t xml:space="preserve">ṣaṣṭ</w:t>
      </w:r>
      <w:r>
        <w:rPr>
          <w:rStyle w:val="ColorRed"/>
        </w:rPr>
        <w:t xml:space="preserve">¿a?</w:t>
      </w:r>
      <w:r>
        <w:rPr>
          <w:rStyle w:val="ColorGreen"/>
        </w:rPr>
        <w:t xml:space="preserve">⟨iṁ⟩</w:t>
      </w:r>
      <w:r>
        <w:t xml:space="preserve">-varṣa-sahasrāṇi ⬦</w:t>
      </w:r>
      <w:r>
        <w:t xml:space="preserve"> </w:t>
      </w:r>
      <w:r>
        <w:rPr>
          <w:rStyle w:val="ColorGreen"/>
          <w:i/>
          <w:iCs/>
        </w:rPr>
        <w:t xml:space="preserve">ṣaṣṭiṁ varṣa-sahasrāṇi</w:t>
      </w:r>
      <w:r>
        <w:t xml:space="preserve"> </w:t>
      </w:r>
      <w:r>
        <w:t xml:space="preserve">DCS 1969 DCS 1973 DB.</w:t>
      </w:r>
    </w:p>
    <w:p>
      <w:pPr>
        <w:pStyle w:val="BodyText"/>
      </w:pPr>
      <w:r>
        <w:rPr>
          <w:rStyle w:val="ColorGray"/>
        </w:rPr>
        <w:t xml:space="preserve">⟨26⟩</w:t>
      </w:r>
      <w:r>
        <w:t xml:space="preserve"> </w:t>
      </w:r>
      <w:r>
        <w:t xml:space="preserve">c</w:t>
      </w:r>
      <w:r>
        <w:rPr>
          <w:rStyle w:val="ColorRed"/>
        </w:rPr>
        <w:t xml:space="preserve">¿a?</w:t>
      </w:r>
      <w:r>
        <w:rPr>
          <w:rStyle w:val="ColorGreen"/>
        </w:rPr>
        <w:t xml:space="preserve">⟨ā⟩</w:t>
      </w:r>
      <w:r>
        <w:t xml:space="preserve">numantā ⬦</w:t>
      </w:r>
      <w:r>
        <w:t xml:space="preserve"> </w:t>
      </w:r>
      <w:r>
        <w:rPr>
          <w:rStyle w:val="ColorGreen"/>
          <w:i/>
          <w:iCs/>
        </w:rPr>
        <w:t xml:space="preserve">cānumantā</w:t>
      </w:r>
      <w:r>
        <w:t xml:space="preserve"> </w:t>
      </w:r>
      <w:r>
        <w:t xml:space="preserve">DCS 1969 DCS 1973 DB. —</w:t>
      </w:r>
      <w:r>
        <w:t xml:space="preserve"> </w:t>
      </w:r>
      <w:r>
        <w:rPr>
          <w:rStyle w:val="ColorGray"/>
        </w:rPr>
        <w:t xml:space="preserve">⟨26⟩</w:t>
      </w:r>
      <w:r>
        <w:t xml:space="preserve"> </w:t>
      </w:r>
      <w:r>
        <w:t xml:space="preserve">tāny eva ⬦</w:t>
      </w:r>
      <w:r>
        <w:t xml:space="preserve"> </w:t>
      </w:r>
      <w:r>
        <w:rPr>
          <w:rStyle w:val="ColorGreen"/>
          <w:i/>
          <w:iCs/>
        </w:rPr>
        <w:t xml:space="preserve">tāny e(va)</w:t>
      </w:r>
      <w:r>
        <w:t xml:space="preserve"> </w:t>
      </w:r>
      <w:r>
        <w:t xml:space="preserve">DCS 1969 DCS 1973 DB. —</w:t>
      </w:r>
      <w:r>
        <w:t xml:space="preserve"> </w:t>
      </w:r>
      <w:r>
        <w:rPr>
          <w:rStyle w:val="ColorGray"/>
        </w:rPr>
        <w:t xml:space="preserve">⟨26⟩</w:t>
      </w:r>
      <w:r>
        <w:t xml:space="preserve"> </w:t>
      </w:r>
      <w:r>
        <w:t xml:space="preserve">na⟨ra⟩ke DCS 1969 DCS 1973 DB • Already emended by DCS. —</w:t>
      </w:r>
      <w:r>
        <w:t xml:space="preserve"> </w:t>
      </w:r>
      <w:r>
        <w:rPr>
          <w:rStyle w:val="ColorGray"/>
        </w:rPr>
        <w:t xml:space="preserve">⟨26⟩</w:t>
      </w:r>
      <w:r>
        <w:t xml:space="preserve"> </w:t>
      </w:r>
      <w:r>
        <w:t xml:space="preserve">ddāttā ⬦</w:t>
      </w:r>
      <w:r>
        <w:t xml:space="preserve"> </w:t>
      </w:r>
      <w:r>
        <w:rPr>
          <w:rStyle w:val="ColorGreen"/>
          <w:i/>
          <w:iCs/>
        </w:rPr>
        <w:t xml:space="preserve">ddatt{v}ā</w:t>
      </w:r>
      <w:r>
        <w:t xml:space="preserve"> </w:t>
      </w:r>
      <w:r>
        <w:t xml:space="preserve">DCS 1969 DCS 1973 DB. —</w:t>
      </w:r>
      <w:r>
        <w:t xml:space="preserve"> </w:t>
      </w:r>
      <w:r>
        <w:rPr>
          <w:rStyle w:val="ColorGray"/>
        </w:rPr>
        <w:t xml:space="preserve">⟨26⟩</w:t>
      </w:r>
      <w:r>
        <w:t xml:space="preserve"> </w:t>
      </w:r>
      <w:r>
        <w:t xml:space="preserve">yasya ⬦</w:t>
      </w:r>
      <w:r>
        <w:t xml:space="preserve"> </w:t>
      </w:r>
      <w:r>
        <w:rPr>
          <w:rStyle w:val="ColorGreen"/>
          <w:i/>
          <w:iCs/>
        </w:rPr>
        <w:t xml:space="preserve">ya(sya)</w:t>
      </w:r>
      <w:r>
        <w:t xml:space="preserve"> </w:t>
      </w:r>
      <w:r>
        <w:t xml:space="preserve">DCS 1969 DCS 1973 DB.</w:t>
      </w:r>
    </w:p>
    <w:p>
      <w:pPr>
        <w:pStyle w:val="BodyText"/>
      </w:pPr>
      <w:r>
        <w:rPr>
          <w:rStyle w:val="ColorGray"/>
        </w:rPr>
        <w:t xml:space="preserve">⟨28⟩</w:t>
      </w:r>
      <w:r>
        <w:t xml:space="preserve"> </w:t>
      </w:r>
      <w:r>
        <w:t xml:space="preserve">’bhijāyant</w:t>
      </w:r>
      <w:r>
        <w:rPr>
          <w:rStyle w:val="ColorRed"/>
        </w:rPr>
        <w:t xml:space="preserve">¿i?</w:t>
      </w:r>
      <w:r>
        <w:rPr>
          <w:rStyle w:val="ColorGreen"/>
        </w:rPr>
        <w:t xml:space="preserve">⟨e⟩</w:t>
      </w:r>
      <w:r>
        <w:t xml:space="preserve"> </w:t>
      </w:r>
      <w:r>
        <w:t xml:space="preserve">⬦</w:t>
      </w:r>
      <w:r>
        <w:t xml:space="preserve"> </w:t>
      </w:r>
      <w:r>
        <w:rPr>
          <w:rStyle w:val="ColorGreen"/>
          <w:i/>
          <w:iCs/>
        </w:rPr>
        <w:t xml:space="preserve">bhijāyant</w:t>
      </w:r>
      <w:r>
        <w:rPr>
          <w:rStyle w:val="ColorRed"/>
          <w:i/>
          <w:iCs/>
        </w:rPr>
        <w:t xml:space="preserve">¿i?</w:t>
      </w:r>
      <w:r>
        <w:t xml:space="preserve"> </w:t>
      </w:r>
      <w:r>
        <w:t xml:space="preserve">DCS 1969 DCS 1973 DB • Already emended by DCS. —</w:t>
      </w:r>
      <w:r>
        <w:t xml:space="preserve"> </w:t>
      </w:r>
      <w:r>
        <w:rPr>
          <w:rStyle w:val="ColorGray"/>
        </w:rPr>
        <w:t xml:space="preserve">⟨28⟩</w:t>
      </w:r>
      <w:r>
        <w:t xml:space="preserve"> </w:t>
      </w:r>
      <w:r>
        <w:t xml:space="preserve">ye{d}iti ⬦</w:t>
      </w:r>
      <w:r>
        <w:t xml:space="preserve"> </w:t>
      </w:r>
      <w:r>
        <w:rPr>
          <w:rStyle w:val="ColorGreen"/>
          <w:i/>
          <w:iCs/>
        </w:rPr>
        <w:t xml:space="preserve">(ye){d}iti</w:t>
      </w:r>
      <w:r>
        <w:t xml:space="preserve"> </w:t>
      </w:r>
      <w:r>
        <w:t xml:space="preserve">DCS 1969 DCS 1973 DB. —</w:t>
      </w:r>
      <w:r>
        <w:t xml:space="preserve"> </w:t>
      </w:r>
      <w:r>
        <w:rPr>
          <w:rStyle w:val="ColorGray"/>
        </w:rPr>
        <w:t xml:space="preserve">⟨28⟩</w:t>
      </w:r>
      <w:r>
        <w:t xml:space="preserve"> </w:t>
      </w:r>
      <w:r>
        <w:t xml:space="preserve">rudradā(se)na ⬦</w:t>
      </w:r>
      <w:r>
        <w:t xml:space="preserve"> </w:t>
      </w:r>
      <w:r>
        <w:rPr>
          <w:rStyle w:val="ColorGreen"/>
          <w:i/>
          <w:iCs/>
        </w:rPr>
        <w:t xml:space="preserve">rudradā(sena)</w:t>
      </w:r>
      <w:r>
        <w:t xml:space="preserve"> </w:t>
      </w:r>
      <w:r>
        <w:t xml:space="preserve">DCS 1969 DCS 1973 DB. —</w:t>
      </w:r>
      <w:r>
        <w:t xml:space="preserve"> </w:t>
      </w:r>
      <w:r>
        <w:rPr>
          <w:rStyle w:val="ColorGray"/>
        </w:rPr>
        <w:t xml:space="preserve">⟨28⟩</w:t>
      </w:r>
      <w:r>
        <w:t xml:space="preserve"> </w:t>
      </w:r>
      <w:r>
        <w:t xml:space="preserve">tāpi</w:t>
      </w:r>
      <w:r>
        <w:rPr>
          <w:rStyle w:val="ColorGray"/>
        </w:rPr>
        <w:t xml:space="preserve">⟨29⟩</w:t>
      </w:r>
      <w:r>
        <w:t xml:space="preserve">(taṁ) ⬦</w:t>
      </w:r>
      <w:r>
        <w:t xml:space="preserve"> </w:t>
      </w:r>
      <w:r>
        <w:rPr>
          <w:rStyle w:val="ColorGreen"/>
          <w:i/>
          <w:iCs/>
        </w:rPr>
        <w:t xml:space="preserve">tāpi</w:t>
      </w:r>
      <w:r>
        <w:rPr>
          <w:rStyle w:val="ColorGray"/>
          <w:i/>
          <w:iCs/>
        </w:rPr>
        <w:t xml:space="preserve">⟨29⟩</w:t>
      </w:r>
      <w:r>
        <w:rPr>
          <w:rStyle w:val="ColorGreen"/>
          <w:i/>
          <w:iCs/>
        </w:rPr>
        <w:t xml:space="preserve">(ta)ṁ</w:t>
      </w:r>
      <w:r>
        <w:t xml:space="preserve"> </w:t>
      </w:r>
      <w:r>
        <w:t xml:space="preserve">DCS 1969 DCS 1973 DB.</w:t>
      </w:r>
    </w:p>
    <w:p>
      <w:pPr>
        <w:pStyle w:val="BodyText"/>
      </w:pPr>
      <w:r>
        <w:rPr>
          <w:rStyle w:val="ColorGray"/>
        </w:rPr>
        <w:t xml:space="preserve">⟨29⟩</w:t>
      </w:r>
      <w:r>
        <w:t xml:space="preserve"> </w:t>
      </w:r>
      <w:r>
        <w:t xml:space="preserve">s[u]si</w:t>
      </w:r>
      <w:r>
        <w:rPr>
          <w:rStyle w:val="ColorRed"/>
        </w:rPr>
        <w:t xml:space="preserve">¿ṅ?</w:t>
      </w:r>
      <w:r>
        <w:t xml:space="preserve">hana mi ti ⬦</w:t>
      </w:r>
      <w:r>
        <w:t xml:space="preserve"> </w:t>
      </w:r>
      <w:r>
        <w:rPr>
          <w:rStyle w:val="ColorGreen"/>
          <w:i/>
          <w:iCs/>
        </w:rPr>
        <w:t xml:space="preserve">s(u)si</w:t>
      </w:r>
      <w:r>
        <w:rPr>
          <w:rStyle w:val="ColorRed"/>
          <w:i/>
          <w:iCs/>
        </w:rPr>
        <w:t xml:space="preserve">¿ṅ?</w:t>
      </w:r>
      <w:r>
        <w:rPr>
          <w:rStyle w:val="ColorGreen"/>
          <w:i/>
          <w:iCs/>
        </w:rPr>
        <w:t xml:space="preserve">hanamiti</w:t>
      </w:r>
      <w:r>
        <w:t xml:space="preserve"> </w:t>
      </w:r>
      <w:r>
        <w:t xml:space="preserve">DCS 1969 DCS 1973 DB • DCS emends</w:t>
      </w:r>
      <w:r>
        <w:t xml:space="preserve"> </w:t>
      </w:r>
      <w:r>
        <w:rPr>
          <w:i/>
          <w:iCs/>
        </w:rPr>
        <w:t xml:space="preserve">susiṁhena iti</w:t>
      </w:r>
      <w:r>
        <w:t xml:space="preserve">.</w:t>
      </w:r>
    </w:p>
    <w:p>
      <w:pPr>
        <w:pStyle w:val="Heading1"/>
      </w:pPr>
      <w:r>
        <w:t xml:space="preserve">Translation</w:t>
      </w:r>
    </w:p>
    <w:p>
      <w:pPr>
        <w:pStyle w:val="Heading2"/>
      </w:pPr>
      <w:r>
        <w:t xml:space="preserve">Plate</w:t>
      </w:r>
    </w:p>
    <w:p>
      <w:pPr>
        <w:pStyle w:val="FirstParagraph"/>
      </w:pPr>
      <w:r>
        <w:rPr>
          <w:rStyle w:val="ColorGray"/>
        </w:rPr>
        <w:t xml:space="preserve">⟨1–3⟩</w:t>
      </w:r>
      <w:r>
        <w:t xml:space="preserve"> </w:t>
      </w:r>
      <w:r>
        <w:t xml:space="preserve">Hail! From Pūrṇakauśikā in the Śr̥ṅgavera territory (</w:t>
      </w:r>
      <w:r>
        <w:rPr>
          <w:i/>
          <w:iCs/>
        </w:rPr>
        <w:t xml:space="preserve">vīthī</w:t>
      </w:r>
      <w:r>
        <w:t xml:space="preserve">), the officer Acyuta, favored by the feet of the (Gupta) Sovereign, and the council (of this territory), greet the principal peasant householders, beginning with the Brahmins, at Gulmagandhika with its hamlets (</w:t>
      </w:r>
      <w:r>
        <w:rPr>
          <w:i/>
          <w:iCs/>
        </w:rPr>
        <w:t xml:space="preserve">gohālī</w:t>
      </w:r>
      <w:r>
        <w:t xml:space="preserve">) and inform them:</w:t>
      </w:r>
    </w:p>
    <w:p>
      <w:pPr>
        <w:pStyle w:val="BodyText"/>
      </w:pPr>
      <w:r>
        <w:rPr>
          <w:rStyle w:val="ColorGray"/>
        </w:rPr>
        <w:t xml:space="preserve">⟨3–14⟩</w:t>
      </w:r>
      <w:r>
        <w:t xml:space="preserve"> </w:t>
      </w:r>
      <w:r>
        <w:t xml:space="preserve">Be it known to you that:</w:t>
      </w:r>
    </w:p>
    <w:p>
      <w:pPr>
        <w:pStyle w:val="BodyText"/>
      </w:pPr>
      <w:r>
        <w:t xml:space="preserve">The householder Kṣemāka residing in the habitation (</w:t>
      </w:r>
      <w:r>
        <w:rPr>
          <w:i/>
          <w:iCs/>
        </w:rPr>
        <w:t xml:space="preserve">vāstuka</w:t>
      </w:r>
      <w:r>
        <w:t xml:space="preserve">) of the capital (</w:t>
      </w:r>
      <w:r>
        <w:rPr>
          <w:i/>
          <w:iCs/>
        </w:rPr>
        <w:t xml:space="preserve">mūlaka</w:t>
      </w:r>
      <w:r>
        <w:t xml:space="preserve">) ; Bhoyila residing in Gulmagandhikā; and Mahīdāsa residing in the same place — (both of these locations) appertaining to Puṇḍravardhana — ⟨by them⟩ have been respectfully requested</w:t>
      </w:r>
    </w:p>
    <w:p>
      <w:pPr>
        <w:pStyle w:val="FirstParagraph"/>
        <w:numPr>
          <w:ilvl w:val="0"/>
          <w:numId w:val="1001"/>
        </w:numPr>
      </w:pPr>
      <w:r>
        <w:t xml:space="preserve">- the notables of this division, (namely) Kumāradeva, Gaṇḍa, Prajāpati, Jyeṣṭhadāman;</w:t>
      </w:r>
    </w:p>
    <w:p>
      <w:pPr>
        <w:pStyle w:val="FirstParagraph"/>
        <w:numPr>
          <w:ilvl w:val="0"/>
          <w:numId w:val="1001"/>
        </w:numPr>
      </w:pPr>
      <w:r>
        <w:t xml:space="preserve">- the peasant householders beginning with Yaśoviṣṇu, Umayaśas, Hariśarman, Sarpapālita, Hiraṇyagupta, Kumārayaśas, Kumārabhūti, Śivakuṇḍa, Śiva, another Śiva, Somaviṣṇu, Satyaviṣṇu, Kaṅkuṭi, Nandadāman, Vīranāga, Nārāyaṇadāsa, Rudra, Bhava, Guha, Acyuta, Kubera, Śarvanāga, Bhavanāga, Śrīdatta, Bhavadatta, Dhanaviṣṇu, Guṇaratha, Naradeva;</w:t>
      </w:r>
    </w:p>
    <w:p>
      <w:pPr>
        <w:pStyle w:val="FirstParagraph"/>
        <w:numPr>
          <w:ilvl w:val="0"/>
          <w:numId w:val="1001"/>
        </w:numPr>
      </w:pPr>
      <w:r>
        <w:t xml:space="preserve">- and ourselves :</w:t>
      </w:r>
    </w:p>
    <w:p>
      <w:pPr>
        <w:pStyle w:val="FirstParagraph"/>
      </w:pPr>
      <w:r>
        <w:t xml:space="preserve">For offerings of</w:t>
      </w:r>
      <w:r>
        <w:t xml:space="preserve"> </w:t>
      </w:r>
      <w:r>
        <w:rPr>
          <w:i/>
          <w:iCs/>
        </w:rPr>
        <w:t xml:space="preserve">bali</w:t>
      </w:r>
      <w:r>
        <w:t xml:space="preserve">,</w:t>
      </w:r>
      <w:r>
        <w:t xml:space="preserve"> </w:t>
      </w:r>
      <w:r>
        <w:rPr>
          <w:i/>
          <w:iCs/>
        </w:rPr>
        <w:t xml:space="preserve">caru</w:t>
      </w:r>
      <w:r>
        <w:t xml:space="preserve"> </w:t>
      </w:r>
      <w:r>
        <w:t xml:space="preserve">and</w:t>
      </w:r>
      <w:r>
        <w:t xml:space="preserve"> </w:t>
      </w:r>
      <w:r>
        <w:rPr>
          <w:i/>
          <w:iCs/>
        </w:rPr>
        <w:t xml:space="preserve">sattra</w:t>
      </w:r>
      <w:r>
        <w:t xml:space="preserve">, for carrying out the repairs of breaches (</w:t>
      </w:r>
      <w:r>
        <w:rPr>
          <w:i/>
          <w:iCs/>
        </w:rPr>
        <w:t xml:space="preserve">khaṇḍa</w:t>
      </w:r>
      <w:r>
        <w:t xml:space="preserve">) and cracks (</w:t>
      </w:r>
      <w:r>
        <w:rPr>
          <w:i/>
          <w:iCs/>
        </w:rPr>
        <w:t xml:space="preserve">phuṭṭa</w:t>
      </w:r>
      <w:r>
        <w:t xml:space="preserve">), (and) for requirements of perfumes, incense, and oil in the monastery built for the venerable Arhants in the shrine of Pecikāmrasiddhi in the Dakṣiṇāṅśaka division, and in the little peripheral monastery built for the purpose of worshipping the Arhants at Gulmagandhika, and in the temple built for the Lord Sahasraraśmi (i.e., Sūrya) in the same Gulmagandhika, we wish to purchase and give one</w:t>
      </w:r>
      <w:r>
        <w:t xml:space="preserve"> </w:t>
      </w:r>
      <w:r>
        <w:rPr>
          <w:i/>
          <w:iCs/>
        </w:rPr>
        <w:t xml:space="preserve">kulyavāpa</w:t>
      </w:r>
      <w:r>
        <w:t xml:space="preserve"> </w:t>
      </w:r>
      <w:r>
        <w:t xml:space="preserve">of uncultivated land without revenue charges by way of permanent endowment to be enjoyed in perpetuity. And in your division the custom is sale for two</w:t>
      </w:r>
      <w:r>
        <w:t xml:space="preserve"> </w:t>
      </w:r>
      <w:r>
        <w:rPr>
          <w:i/>
          <w:iCs/>
        </w:rPr>
        <w:t xml:space="preserve">dīnāra</w:t>
      </w:r>
      <w:r>
        <w:t xml:space="preserve">s of a</w:t>
      </w:r>
      <w:r>
        <w:t xml:space="preserve"> </w:t>
      </w:r>
      <w:r>
        <w:rPr>
          <w:i/>
          <w:iCs/>
        </w:rPr>
        <w:t xml:space="preserve">kulyavāpa</w:t>
      </w:r>
      <w:r>
        <w:t xml:space="preserve"> </w:t>
      </w:r>
      <w:r>
        <w:t xml:space="preserve">of uncultivated land that is without revenue charges. Thus (tad), be so kind as to take from our hand two</w:t>
      </w:r>
      <w:r>
        <w:t xml:space="preserve"> </w:t>
      </w:r>
      <w:r>
        <w:rPr>
          <w:i/>
          <w:iCs/>
        </w:rPr>
        <w:t xml:space="preserve">dīnāra</w:t>
      </w:r>
      <w:r>
        <w:t xml:space="preserve">s and to give one</w:t>
      </w:r>
      <w:r>
        <w:t xml:space="preserve"> </w:t>
      </w:r>
      <w:r>
        <w:rPr>
          <w:i/>
          <w:iCs/>
        </w:rPr>
        <w:t xml:space="preserve">kulyavāpa</w:t>
      </w:r>
      <w:r>
        <w:t xml:space="preserve"> </w:t>
      </w:r>
      <w:r>
        <w:t xml:space="preserve">of land.</w:t>
      </w:r>
    </w:p>
    <w:p>
      <w:pPr>
        <w:pStyle w:val="BodyText"/>
      </w:pPr>
      <w:r>
        <w:rPr>
          <w:rStyle w:val="ColorGray"/>
        </w:rPr>
        <w:t xml:space="preserve">⟨14–20⟩</w:t>
      </w:r>
      <w:r>
        <w:t xml:space="preserve"> </w:t>
      </w:r>
      <w:r>
        <w:t xml:space="preserve">Wherefore, after receiving this respectful request, and after having established through the investigation of the record-keepers Siṁhanandin and Yaśodāman that</w:t>
      </w:r>
    </w:p>
    <w:p>
      <w:pPr>
        <w:pStyle w:val="FirstParagraph"/>
        <w:numPr>
          <w:ilvl w:val="0"/>
          <w:numId w:val="1002"/>
        </w:numPr>
      </w:pPr>
      <w:r>
        <w:t xml:space="preserve">this sale for two</w:t>
      </w:r>
      <w:r>
        <w:t xml:space="preserve"> </w:t>
      </w:r>
      <w:r>
        <w:rPr>
          <w:i/>
          <w:iCs/>
        </w:rPr>
        <w:t xml:space="preserve">dīnāra</w:t>
      </w:r>
      <w:r>
        <w:t xml:space="preserve">s of a</w:t>
      </w:r>
      <w:r>
        <w:t xml:space="preserve"> </w:t>
      </w:r>
      <w:r>
        <w:rPr>
          <w:i/>
          <w:iCs/>
        </w:rPr>
        <w:t xml:space="preserve">kulyavāpa</w:t>
      </w:r>
      <w:r>
        <w:t xml:space="preserve"> </w:t>
      </w:r>
      <w:r>
        <w:t xml:space="preserve">of uncultivated land without revenue charges is customary in our territory, so that it ought to be given</w:t>
      </w:r>
    </w:p>
    <w:p>
      <w:pPr>
        <w:pStyle w:val="FirstParagraph"/>
        <w:numPr>
          <w:ilvl w:val="0"/>
          <w:numId w:val="1002"/>
        </w:numPr>
      </w:pPr>
      <w:r>
        <w:t xml:space="preserve">there is no conflict (with the interest of the king)</w:t>
      </w:r>
    </w:p>
    <w:p>
      <w:pPr>
        <w:pStyle w:val="FirstParagraph"/>
      </w:pPr>
      <w:r>
        <w:t xml:space="preserve">and after having purchased this (land) with the two</w:t>
      </w:r>
      <w:r>
        <w:t xml:space="preserve"> </w:t>
      </w:r>
      <w:r>
        <w:rPr>
          <w:i/>
          <w:iCs/>
        </w:rPr>
        <w:t xml:space="preserve">dīnāra</w:t>
      </w:r>
      <w:r>
        <w:t xml:space="preserve">s received by the artisan (</w:t>
      </w:r>
      <w:r>
        <w:rPr>
          <w:i/>
          <w:iCs/>
        </w:rPr>
        <w:t xml:space="preserve">kulika</w:t>
      </w:r>
      <w:r>
        <w:t xml:space="preserve">) Bhīma from the hands of Kṣemāka, Bhoyila and Mahīdāsa, the six</w:t>
      </w:r>
      <w:r>
        <w:t xml:space="preserve"> </w:t>
      </w:r>
      <w:r>
        <w:rPr>
          <w:i/>
          <w:iCs/>
        </w:rPr>
        <w:t xml:space="preserve">droṇavāpa</w:t>
      </w:r>
      <w:r>
        <w:t xml:space="preserve">s of Kṣemāka, Bhoyila and Mahīdāsa were entrusted (to the monastery) of the</w:t>
      </w:r>
      <w:r>
        <w:t xml:space="preserve"> </w:t>
      </w:r>
      <w:r>
        <w:rPr>
          <w:i/>
          <w:iCs/>
        </w:rPr>
        <w:t xml:space="preserve">śramaṇaka</w:t>
      </w:r>
      <w:r>
        <w:t xml:space="preserve"> </w:t>
      </w:r>
      <w:r>
        <w:t xml:space="preserve">master Balakuṇḍa. And by Bhoyila were bought, for the purpose of (the temple called) Sāmbapura two</w:t>
      </w:r>
      <w:r>
        <w:t xml:space="preserve"> </w:t>
      </w:r>
      <w:r>
        <w:rPr>
          <w:i/>
          <w:iCs/>
        </w:rPr>
        <w:t xml:space="preserve">droṇavāpa</w:t>
      </w:r>
      <w:r>
        <w:t xml:space="preserve">s, and for the purpose of (use as) a flower garden and (as) adjoining land, in the vicinity of the temple in that very place, one</w:t>
      </w:r>
      <w:r>
        <w:t xml:space="preserve"> </w:t>
      </w:r>
      <w:r>
        <w:rPr>
          <w:i/>
          <w:iCs/>
        </w:rPr>
        <w:t xml:space="preserve">droṇavāpa</w:t>
      </w:r>
      <w:r>
        <w:t xml:space="preserve">. So (</w:t>
      </w:r>
      <w:r>
        <w:rPr>
          <w:i/>
          <w:iCs/>
        </w:rPr>
        <w:t xml:space="preserve">iti</w:t>
      </w:r>
      <w:r>
        <w:t xml:space="preserve">) this land is seven (recte: eight)</w:t>
      </w:r>
      <w:r>
        <w:t xml:space="preserve"> </w:t>
      </w:r>
      <w:r>
        <w:rPr>
          <w:i/>
          <w:iCs/>
        </w:rPr>
        <w:t xml:space="preserve">droṇavāpa</w:t>
      </w:r>
      <w:r>
        <w:t xml:space="preserve">s to the Northeast of Gulmagandhikā, and one</w:t>
      </w:r>
      <w:r>
        <w:t xml:space="preserve"> </w:t>
      </w:r>
      <w:r>
        <w:rPr>
          <w:i/>
          <w:iCs/>
        </w:rPr>
        <w:t xml:space="preserve">droṇavāpa</w:t>
      </w:r>
      <w:r>
        <w:t xml:space="preserve"> </w:t>
      </w:r>
      <w:r>
        <w:t xml:space="preserve">near the temple.</w:t>
      </w:r>
    </w:p>
    <w:p>
      <w:pPr>
        <w:pStyle w:val="BodyText"/>
      </w:pPr>
      <w:r>
        <w:rPr>
          <w:rStyle w:val="ColorGray"/>
        </w:rPr>
        <w:t xml:space="preserve">⟨20–24⟩</w:t>
      </w:r>
      <w:r>
        <w:t xml:space="preserve"> </w:t>
      </w:r>
      <w:r>
        <w:t xml:space="preserve">It is written in this regard that also by those other district chiefs, officers, peasant householders or councillors who in the near future will be administrating this land, delimited by four boundaries — the boundary in the East is the hollow (?</w:t>
      </w:r>
      <w:r>
        <w:t xml:space="preserve"> </w:t>
      </w:r>
      <w:r>
        <w:rPr>
          <w:i/>
          <w:iCs/>
        </w:rPr>
        <w:t xml:space="preserve">kandara</w:t>
      </w:r>
      <w:r>
        <w:t xml:space="preserve">) of the pond; and the boundary in the South is the hollow of Dhanaviṣṇu’s pond; and the boundary in the West is Nābhrakasataka (?); the boundary in the North is the ... pit — the permanent endowment is to be protected, with a view to the fruit of land donation.</w:t>
      </w:r>
    </w:p>
    <w:p>
      <w:pPr>
        <w:pStyle w:val="BodyText"/>
      </w:pPr>
      <w:r>
        <w:rPr>
          <w:rStyle w:val="ColorGray"/>
        </w:rPr>
        <w:t xml:space="preserve">⟨24–28⟩</w:t>
      </w:r>
      <w:r>
        <w:t xml:space="preserve"> </w:t>
      </w:r>
      <w:r>
        <w:t xml:space="preserve">And it has been said by the Lord Vyāsa:</w:t>
      </w:r>
    </w:p>
    <w:p>
      <w:pPr>
        <w:pStyle w:val="BodyText"/>
      </w:pPr>
      <w:r>
        <w:t xml:space="preserve">1.</w:t>
      </w:r>
    </w:p>
    <w:p>
      <w:pPr>
        <w:pStyle w:val="BodyText"/>
      </w:pPr>
      <w:r>
        <w:t xml:space="preserve">The one who would steal land given by himself or another becomes a worm in shit and is cooked with his ancestors.</w:t>
      </w:r>
      <w:r>
        <w:rPr>
          <w:rStyle w:val="FootnoteReference"/>
        </w:rPr>
        <w:footnoteReference w:id="18"/>
      </w:r>
    </w:p>
    <w:p>
      <w:pPr>
        <w:pStyle w:val="BodyText"/>
      </w:pPr>
      <w:r>
        <w:t xml:space="preserve">2.</w:t>
      </w:r>
    </w:p>
    <w:p>
      <w:pPr>
        <w:pStyle w:val="BodyText"/>
      </w:pPr>
      <w:r>
        <w:t xml:space="preserve">The giver of land resides sixty thousand years in heaven; the one who challenges (a donation) as well as the one who approves (of the challenge) will reside as many ⟨years⟩ in hell.</w:t>
      </w:r>
      <w:r>
        <w:rPr>
          <w:rStyle w:val="FootnoteReference"/>
        </w:rPr>
        <w:footnoteReference w:id="20"/>
      </w:r>
    </w:p>
    <w:p>
      <w:pPr>
        <w:pStyle w:val="BodyText"/>
      </w:pPr>
      <w:r>
        <w:t xml:space="preserve">3.</w:t>
      </w:r>
    </w:p>
    <w:p>
      <w:pPr>
        <w:pStyle w:val="BodyText"/>
      </w:pPr>
      <w:r>
        <w:t xml:space="preserve">This ⟨land⟩ given by hundreds of kings is given again and again. Whoever holds land at a given time, to him does the fruit belong.</w:t>
      </w:r>
      <w:r>
        <w:rPr>
          <w:rStyle w:val="FootnoteReference"/>
        </w:rPr>
        <w:footnoteReference w:id="21"/>
      </w:r>
    </w:p>
    <w:p>
      <w:pPr>
        <w:pStyle w:val="BodyText"/>
      </w:pPr>
      <w:r>
        <w:t xml:space="preserve">4.</w:t>
      </w:r>
    </w:p>
    <w:p>
      <w:pPr>
        <w:pStyle w:val="BodyText"/>
      </w:pPr>
      <w:r>
        <w:t xml:space="preserve">Those who steal a land donation are born (again) as black snakes living in dry caves in the waterless Vindhya forests.</w:t>
      </w:r>
      <w:r>
        <w:rPr>
          <w:rStyle w:val="FootnoteReference"/>
        </w:rPr>
        <w:footnoteReference w:id="22"/>
      </w:r>
    </w:p>
    <w:p>
      <w:pPr>
        <w:pStyle w:val="BodyText"/>
      </w:pPr>
      <w:r>
        <w:rPr>
          <w:rStyle w:val="ColorGray"/>
        </w:rPr>
        <w:t xml:space="preserve">⟨28–9⟩</w:t>
      </w:r>
      <w:r>
        <w:t xml:space="preserve"> </w:t>
      </w:r>
      <w:r>
        <w:t xml:space="preserve">Year 128, (month of) Caitra, day 20. Written by Rudradāsa, heated by Susiṅha.</w:t>
      </w:r>
    </w:p>
    <w:p>
      <w:pPr>
        <w:pStyle w:val="Heading2"/>
      </w:pPr>
      <w:r>
        <w:t xml:space="preserve">Amwb’s suggestions</w:t>
      </w:r>
    </w:p>
    <w:p>
      <w:pPr>
        <w:pStyle w:val="FirstParagraph"/>
      </w:pPr>
      <w:r>
        <w:rPr>
          <w:rStyle w:val="ColorGray"/>
        </w:rPr>
        <w:t xml:space="preserve">⟨1–3⟩</w:t>
      </w:r>
      <w:r>
        <w:t xml:space="preserve"> </w:t>
      </w:r>
      <w:r>
        <w:t xml:space="preserve">Hail! From Pūrṇakauśikā in the Śr̥ṅgavera territory (</w:t>
      </w:r>
      <w:r>
        <w:rPr>
          <w:i/>
          <w:iCs/>
        </w:rPr>
        <w:t xml:space="preserve">vīthī</w:t>
      </w:r>
      <w:r>
        <w:t xml:space="preserve">), the officer Acyuta, favored by the feet of the (Gupta) Sovereign, and the council (of this territory), greet the principal peasant householders, beginning with the Brahmins, at Gulmagandhika with its hamlets (</w:t>
      </w:r>
      <w:r>
        <w:rPr>
          <w:i/>
          <w:iCs/>
        </w:rPr>
        <w:t xml:space="preserve">gohālī</w:t>
      </w:r>
      <w:r>
        <w:t xml:space="preserve">)</w:t>
      </w:r>
      <w:r>
        <w:rPr>
          <w:rStyle w:val="FootnoteReference"/>
        </w:rPr>
        <w:footnoteReference w:id="23"/>
      </w:r>
      <w:r>
        <w:t xml:space="preserve"> </w:t>
      </w:r>
      <w:r>
        <w:t xml:space="preserve">and inform them:</w:t>
      </w:r>
    </w:p>
    <w:p>
      <w:pPr>
        <w:pStyle w:val="BodyText"/>
      </w:pPr>
      <w:r>
        <w:rPr>
          <w:rStyle w:val="ColorGray"/>
        </w:rPr>
        <w:t xml:space="preserve">⟨3–14⟩</w:t>
      </w:r>
      <w:r>
        <w:t xml:space="preserve"> </w:t>
      </w:r>
      <w:r>
        <w:t xml:space="preserve">Be the following request brought to your attention :</w:t>
      </w:r>
    </w:p>
    <w:p>
      <w:pPr>
        <w:pStyle w:val="BodyText"/>
      </w:pPr>
      <w:r>
        <w:rPr>
          <w:rStyle w:val="ColorGray"/>
        </w:rPr>
        <w:t xml:space="preserve">⟨3–8⟩</w:t>
      </w:r>
      <w:r>
        <w:t xml:space="preserve"> </w:t>
      </w:r>
      <w:r>
        <w:t xml:space="preserve">The peasant householder Kṣemāka residing in an estate (</w:t>
      </w:r>
      <w:r>
        <w:rPr>
          <w:i/>
          <w:iCs/>
        </w:rPr>
        <w:t xml:space="preserve">vāstuka</w:t>
      </w:r>
      <w:r>
        <w:t xml:space="preserve">) rooted in (</w:t>
      </w:r>
      <w:r>
        <w:rPr>
          <w:i/>
          <w:iCs/>
        </w:rPr>
        <w:t xml:space="preserve">mūlaka</w:t>
      </w:r>
      <w:r>
        <w:t xml:space="preserve">) and belonging to Puṇḍravardhana and the couple ⟨of householders⟩ Bhoyila and Mahīdāsa residing both in the same place, i.e. Gulmagandhikā, led by (°</w:t>
      </w:r>
      <w:r>
        <w:rPr>
          <w:i/>
          <w:iCs/>
        </w:rPr>
        <w:t xml:space="preserve">purogāḥ</w:t>
      </w:r>
      <w:r>
        <w:t xml:space="preserve">)</w:t>
      </w:r>
    </w:p>
    <w:p>
      <w:pPr>
        <w:pStyle w:val="FirstParagraph"/>
        <w:numPr>
          <w:ilvl w:val="0"/>
          <w:numId w:val="1003"/>
        </w:numPr>
      </w:pPr>
      <w:r>
        <w:t xml:space="preserve">the notables of this territory (</w:t>
      </w:r>
      <w:r>
        <w:rPr>
          <w:i/>
          <w:iCs/>
        </w:rPr>
        <w:t xml:space="preserve">iha-vithī</w:t>
      </w:r>
      <w:r>
        <w:t xml:space="preserve">), (namely) Kumāradeva, Gaṇḍa, Prajāpati, Jyeṣṭhadāman,</w:t>
      </w:r>
    </w:p>
    <w:p>
      <w:pPr>
        <w:pStyle w:val="FirstParagraph"/>
        <w:numPr>
          <w:ilvl w:val="0"/>
          <w:numId w:val="1003"/>
        </w:numPr>
      </w:pPr>
      <w:r>
        <w:t xml:space="preserve">(and) by the householders beginning with Yaśoviṣṇu, Umayaśas, Hariśarman, Sarpapālita, Hiraṇyagupta, Kumārayaśas, Kumārabhūti, Śivakuṇḍa, Śiva, another Śiva, Somaviṣṇu, Satyaviṣṇu, Kaṅkuṭi, Nandadāman, Vīranāga, Nārāyaṇadāsa, Rudra, Bhava, Guha, Acyuta, Kubera, Śarvanāga, Bhavanāga, Śrīdatta, Bhavadatta, Dhanaviṣṇu, Guṇaratha, Naradeva,</w:t>
      </w:r>
    </w:p>
    <w:p>
      <w:pPr>
        <w:pStyle w:val="FirstParagraph"/>
        <w:numPr>
          <w:ilvl w:val="0"/>
          <w:numId w:val="1003"/>
        </w:numPr>
      </w:pPr>
      <w:r>
        <w:t xml:space="preserve">as well as ourselves,</w:t>
      </w:r>
    </w:p>
    <w:p>
      <w:pPr>
        <w:pStyle w:val="FirstParagraph"/>
      </w:pPr>
      <w:r>
        <w:t xml:space="preserve">respectfully requested (</w:t>
      </w:r>
      <w:r>
        <w:rPr>
          <w:i/>
          <w:iCs/>
        </w:rPr>
        <w:t xml:space="preserve">vijñāpitāḥ</w:t>
      </w:r>
      <w:r>
        <w:t xml:space="preserve">):</w:t>
      </w:r>
    </w:p>
    <w:p>
      <w:pPr>
        <w:pStyle w:val="BodyText"/>
      </w:pPr>
      <w:r>
        <w:rPr>
          <w:rStyle w:val="ColorGray"/>
        </w:rPr>
        <w:t xml:space="preserve">⟨8–13⟩</w:t>
      </w:r>
      <w:r>
        <w:t xml:space="preserve"> </w:t>
      </w:r>
      <w:r>
        <w:t xml:space="preserve">After purchasing it, we wish give one</w:t>
      </w:r>
      <w:r>
        <w:t xml:space="preserve"> </w:t>
      </w:r>
      <w:r>
        <w:rPr>
          <w:i/>
          <w:iCs/>
        </w:rPr>
        <w:t xml:space="preserve">kulyavāpa</w:t>
      </w:r>
      <w:r>
        <w:t xml:space="preserve"> </w:t>
      </w:r>
      <w:r>
        <w:t xml:space="preserve">of uncultivated land without revenue charges by way of permanent endowment to be enjoyed in perpetuity to these (three) recipients</w:t>
      </w:r>
      <w:r>
        <w:rPr>
          <w:rStyle w:val="FootnoteReference"/>
        </w:rPr>
        <w:footnoteReference w:id="24"/>
      </w:r>
      <w:r>
        <w:t xml:space="preserve"> </w:t>
      </w:r>
      <w:r>
        <w:t xml:space="preserve">—</w:t>
      </w:r>
    </w:p>
    <w:p>
      <w:pPr>
        <w:pStyle w:val="FirstParagraph"/>
        <w:numPr>
          <w:ilvl w:val="0"/>
          <w:numId w:val="1004"/>
        </w:numPr>
      </w:pPr>
      <w:r>
        <w:t xml:space="preserve">the monastery built for the venerable Arhants in the shrine of Pecikāmrasiddhi in the Dakṣiṇāṅśaka territory,</w:t>
      </w:r>
    </w:p>
    <w:p>
      <w:pPr>
        <w:pStyle w:val="FirstParagraph"/>
        <w:numPr>
          <w:ilvl w:val="0"/>
          <w:numId w:val="1004"/>
        </w:numPr>
      </w:pPr>
      <w:r>
        <w:t xml:space="preserve">the little peripheral monastery built for the purpose of worshipping the Arhants at Gulmagandhika</w:t>
      </w:r>
    </w:p>
    <w:p>
      <w:pPr>
        <w:pStyle w:val="FirstParagraph"/>
        <w:numPr>
          <w:ilvl w:val="0"/>
          <w:numId w:val="1004"/>
        </w:numPr>
      </w:pPr>
      <w:r>
        <w:t xml:space="preserve">and the temple built for the Lord Sahasraraśmi (i.e., Sūrya) in the same Gulmagandhika</w:t>
      </w:r>
    </w:p>
    <w:p>
      <w:pPr>
        <w:pStyle w:val="FirstParagraph"/>
      </w:pPr>
      <w:r>
        <w:t xml:space="preserve">— for these (three) achievements: :</w:t>
      </w:r>
    </w:p>
    <w:p>
      <w:pPr>
        <w:pStyle w:val="FirstParagraph"/>
        <w:numPr>
          <w:ilvl w:val="0"/>
          <w:numId w:val="1005"/>
        </w:numPr>
      </w:pPr>
      <w:r>
        <w:t xml:space="preserve">- offerings of</w:t>
      </w:r>
      <w:r>
        <w:t xml:space="preserve"> </w:t>
      </w:r>
      <w:r>
        <w:rPr>
          <w:i/>
          <w:iCs/>
        </w:rPr>
        <w:t xml:space="preserve">bali</w:t>
      </w:r>
      <w:r>
        <w:t xml:space="preserve">,</w:t>
      </w:r>
      <w:r>
        <w:t xml:space="preserve"> </w:t>
      </w:r>
      <w:r>
        <w:rPr>
          <w:i/>
          <w:iCs/>
        </w:rPr>
        <w:t xml:space="preserve">caru</w:t>
      </w:r>
      <w:r>
        <w:t xml:space="preserve"> </w:t>
      </w:r>
      <w:r>
        <w:t xml:space="preserve">and</w:t>
      </w:r>
      <w:r>
        <w:t xml:space="preserve"> </w:t>
      </w:r>
      <w:r>
        <w:rPr>
          <w:i/>
          <w:iCs/>
        </w:rPr>
        <w:t xml:space="preserve">sattra</w:t>
      </w:r>
    </w:p>
    <w:p>
      <w:pPr>
        <w:pStyle w:val="FirstParagraph"/>
        <w:numPr>
          <w:ilvl w:val="0"/>
          <w:numId w:val="1005"/>
        </w:numPr>
      </w:pPr>
      <w:r>
        <w:t xml:space="preserve">- carrying out the repairs of breaches (</w:t>
      </w:r>
      <w:r>
        <w:rPr>
          <w:i/>
          <w:iCs/>
        </w:rPr>
        <w:t xml:space="preserve">khaṇḍa</w:t>
      </w:r>
      <w:r>
        <w:t xml:space="preserve">) and cracks (</w:t>
      </w:r>
      <w:r>
        <w:rPr>
          <w:i/>
          <w:iCs/>
        </w:rPr>
        <w:t xml:space="preserve">phuṭṭa</w:t>
      </w:r>
      <w:r>
        <w:t xml:space="preserve">)</w:t>
      </w:r>
    </w:p>
    <w:p>
      <w:pPr>
        <w:pStyle w:val="FirstParagraph"/>
        <w:numPr>
          <w:ilvl w:val="0"/>
          <w:numId w:val="1005"/>
        </w:numPr>
      </w:pPr>
      <w:r>
        <w:t xml:space="preserve">- consuming of perfumes, incense, and oil.</w:t>
      </w:r>
    </w:p>
    <w:p>
      <w:pPr>
        <w:pStyle w:val="FirstParagraph"/>
      </w:pPr>
      <w:r>
        <w:t xml:space="preserve">And as</w:t>
      </w:r>
      <w:r>
        <w:rPr>
          <w:rStyle w:val="FootnoteReference"/>
        </w:rPr>
        <w:footnoteReference w:id="26"/>
      </w:r>
      <w:r>
        <w:t xml:space="preserve"> </w:t>
      </w:r>
      <w:r>
        <w:t xml:space="preserve">in your territory the sale of a</w:t>
      </w:r>
      <w:r>
        <w:t xml:space="preserve"> </w:t>
      </w:r>
      <w:r>
        <w:rPr>
          <w:i/>
          <w:iCs/>
        </w:rPr>
        <w:t xml:space="preserve">kulyavāpa</w:t>
      </w:r>
      <w:r>
        <w:t xml:space="preserve"> </w:t>
      </w:r>
      <w:r>
        <w:t xml:space="preserve">of uncultivated land that is without revenue charges is customary for (the price of) two</w:t>
      </w:r>
      <w:r>
        <w:t xml:space="preserve"> </w:t>
      </w:r>
      <w:r>
        <w:rPr>
          <w:i/>
          <w:iCs/>
        </w:rPr>
        <w:t xml:space="preserve">dīnāra</w:t>
      </w:r>
      <w:r>
        <w:t xml:space="preserve">s, be so kind as to accept from our behalf two</w:t>
      </w:r>
      <w:r>
        <w:t xml:space="preserve"> </w:t>
      </w:r>
      <w:r>
        <w:rPr>
          <w:i/>
          <w:iCs/>
        </w:rPr>
        <w:t xml:space="preserve">dīnāra</w:t>
      </w:r>
      <w:r>
        <w:t xml:space="preserve">s and to give one</w:t>
      </w:r>
      <w:r>
        <w:t xml:space="preserve"> </w:t>
      </w:r>
      <w:r>
        <w:rPr>
          <w:i/>
          <w:iCs/>
        </w:rPr>
        <w:t xml:space="preserve">kulyavāpa</w:t>
      </w:r>
      <w:r>
        <w:t xml:space="preserve"> </w:t>
      </w:r>
      <w:r>
        <w:t xml:space="preserve">of land.</w:t>
      </w:r>
    </w:p>
    <w:p>
      <w:pPr>
        <w:pStyle w:val="BodyText"/>
      </w:pPr>
      <w:r>
        <w:rPr>
          <w:rStyle w:val="ColorGray"/>
        </w:rPr>
        <w:t xml:space="preserve">⟨14–16⟩</w:t>
      </w:r>
      <w:r>
        <w:t xml:space="preserve"> </w:t>
      </w:r>
      <w:r>
        <w:t xml:space="preserve">Wherefore, after receiving this respectful request, it has been established through the investigation of the record-keepers Siṁhanandin and Yaśodāman that :</w:t>
      </w:r>
    </w:p>
    <w:p>
      <w:pPr>
        <w:pStyle w:val="FirstParagraph"/>
        <w:numPr>
          <w:ilvl w:val="0"/>
          <w:numId w:val="1006"/>
        </w:numPr>
      </w:pPr>
      <w:r>
        <w:t xml:space="preserve">- this sale for two</w:t>
      </w:r>
      <w:r>
        <w:t xml:space="preserve"> </w:t>
      </w:r>
      <w:r>
        <w:rPr>
          <w:i/>
          <w:iCs/>
        </w:rPr>
        <w:t xml:space="preserve">dīnāra</w:t>
      </w:r>
      <w:r>
        <w:t xml:space="preserve">s of a</w:t>
      </w:r>
      <w:r>
        <w:t xml:space="preserve"> </w:t>
      </w:r>
      <w:r>
        <w:rPr>
          <w:i/>
          <w:iCs/>
        </w:rPr>
        <w:t xml:space="preserve">kulyavāpa</w:t>
      </w:r>
      <w:r>
        <w:t xml:space="preserve"> </w:t>
      </w:r>
      <w:r>
        <w:t xml:space="preserve">of uncultivated land without revenue charges is customary in our territory, so that it ought to be given</w:t>
      </w:r>
    </w:p>
    <w:p>
      <w:pPr>
        <w:pStyle w:val="FirstParagraph"/>
        <w:numPr>
          <w:ilvl w:val="0"/>
          <w:numId w:val="1006"/>
        </w:numPr>
      </w:pPr>
      <w:r>
        <w:t xml:space="preserve">- there is no conflict (with the interest of the king).</w:t>
      </w:r>
    </w:p>
    <w:p>
      <w:pPr>
        <w:pStyle w:val="FirstParagraph"/>
      </w:pPr>
      <w:r>
        <w:rPr>
          <w:rStyle w:val="ColorGray"/>
        </w:rPr>
        <w:t xml:space="preserve">⟨16–20⟩</w:t>
      </w:r>
      <w:r>
        <w:t xml:space="preserve"> </w:t>
      </w:r>
      <w:r>
        <w:t xml:space="preserve">And after having purchased this (land) with the two</w:t>
      </w:r>
      <w:r>
        <w:t xml:space="preserve"> </w:t>
      </w:r>
      <w:r>
        <w:rPr>
          <w:i/>
          <w:iCs/>
        </w:rPr>
        <w:t xml:space="preserve">dīnāra</w:t>
      </w:r>
      <w:r>
        <w:t xml:space="preserve">s received by the chief of the guild (</w:t>
      </w:r>
      <w:r>
        <w:rPr>
          <w:i/>
          <w:iCs/>
        </w:rPr>
        <w:t xml:space="preserve">kulika</w:t>
      </w:r>
      <w:r>
        <w:t xml:space="preserve">)</w:t>
      </w:r>
      <w:r>
        <w:rPr>
          <w:rStyle w:val="FootnoteReference"/>
        </w:rPr>
        <w:footnoteReference w:id="27"/>
      </w:r>
      <w:r>
        <w:t xml:space="preserve"> </w:t>
      </w:r>
      <w:r>
        <w:t xml:space="preserve">Bhīma in person from Kṣemāka, Bhoyila and Mahīdāsa, six</w:t>
      </w:r>
      <w:r>
        <w:t xml:space="preserve"> </w:t>
      </w:r>
      <w:r>
        <w:rPr>
          <w:i/>
          <w:iCs/>
        </w:rPr>
        <w:t xml:space="preserve">droṇavāpa</w:t>
      </w:r>
      <w:r>
        <w:t xml:space="preserve">s of (the land purchased by) Kṣemāka, Bhoyila and Mahīdāsa were entrusted (to the monasteries) of the</w:t>
      </w:r>
      <w:r>
        <w:t xml:space="preserve"> </w:t>
      </w:r>
      <w:r>
        <w:rPr>
          <w:i/>
          <w:iCs/>
        </w:rPr>
        <w:t xml:space="preserve">śramaṇaka</w:t>
      </w:r>
      <w:r>
        <w:t xml:space="preserve"> </w:t>
      </w:r>
      <w:r>
        <w:t xml:space="preserve">master Balakuṇḍa, two</w:t>
      </w:r>
      <w:r>
        <w:t xml:space="preserve"> </w:t>
      </w:r>
      <w:r>
        <w:rPr>
          <w:i/>
          <w:iCs/>
        </w:rPr>
        <w:t xml:space="preserve">droṇavāpa</w:t>
      </w:r>
      <w:r>
        <w:t xml:space="preserve">s were allocated (</w:t>
      </w:r>
      <w:r>
        <w:rPr>
          <w:i/>
          <w:iCs/>
        </w:rPr>
        <w:t xml:space="preserve">kāritam</w:t>
      </w:r>
      <w:r>
        <w:t xml:space="preserve">)precisely by Bhoyila to (the temple situated at) Sāmbapura - among these (two</w:t>
      </w:r>
      <w:r>
        <w:t xml:space="preserve"> </w:t>
      </w:r>
      <w:r>
        <w:rPr>
          <w:i/>
          <w:iCs/>
        </w:rPr>
        <w:t xml:space="preserve">droṇavāpa</w:t>
      </w:r>
      <w:r>
        <w:t xml:space="preserve">s) (</w:t>
      </w:r>
      <w:r>
        <w:rPr>
          <w:i/>
          <w:iCs/>
        </w:rPr>
        <w:t xml:space="preserve">tatra</w:t>
      </w:r>
      <w:r>
        <w:t xml:space="preserve">), one in the vicinity of the temple (e(kava)vakulasamīpe =ekam+devakulasamīpe) and one</w:t>
      </w:r>
      <w:r>
        <w:t xml:space="preserve"> </w:t>
      </w:r>
      <w:r>
        <w:rPr>
          <w:i/>
          <w:iCs/>
        </w:rPr>
        <w:t xml:space="preserve">droṇavāpa</w:t>
      </w:r>
      <w:r>
        <w:t xml:space="preserve"> </w:t>
      </w:r>
      <w:r>
        <w:t xml:space="preserve">was earkmarked (by Bhoyila) for (using as) flower-garden and adjacent park - so (</w:t>
      </w:r>
      <w:r>
        <w:rPr>
          <w:i/>
          <w:iCs/>
        </w:rPr>
        <w:t xml:space="preserve">iti</w:t>
      </w:r>
      <w:r>
        <w:t xml:space="preserve">) this land (consists of) seven</w:t>
      </w:r>
      <w:r>
        <w:t xml:space="preserve"> </w:t>
      </w:r>
      <w:r>
        <w:rPr>
          <w:i/>
          <w:iCs/>
        </w:rPr>
        <w:t xml:space="preserve">droṇavāpa</w:t>
      </w:r>
      <w:r>
        <w:t xml:space="preserve">s in the Northeast of Gulmagandhikā, and one</w:t>
      </w:r>
      <w:r>
        <w:t xml:space="preserve"> </w:t>
      </w:r>
      <w:r>
        <w:rPr>
          <w:i/>
          <w:iCs/>
        </w:rPr>
        <w:t xml:space="preserve">droṇavāpa</w:t>
      </w:r>
      <w:r>
        <w:t xml:space="preserve"> </w:t>
      </w:r>
      <w:r>
        <w:t xml:space="preserve">near the temple</w:t>
      </w:r>
      <w:r>
        <w:rPr>
          <w:rStyle w:val="FootnoteReference"/>
        </w:rPr>
        <w:footnoteReference w:id="30"/>
      </w:r>
      <w:r>
        <w:t xml:space="preserve">.</w:t>
      </w:r>
    </w:p>
    <w:p>
      <w:pPr>
        <w:pStyle w:val="BodyText"/>
      </w:pPr>
      <w:r>
        <w:rPr>
          <w:rStyle w:val="ColorGray"/>
        </w:rPr>
        <w:t xml:space="preserve">⟨20–24⟩</w:t>
      </w:r>
      <w:r>
        <w:t xml:space="preserve"> </w:t>
      </w:r>
      <w:r>
        <w:t xml:space="preserve">In this respect, it is written that the land delimited by these four boundaries — the boundary in the East is the valley (</w:t>
      </w:r>
      <w:r>
        <w:rPr>
          <w:i/>
          <w:iCs/>
        </w:rPr>
        <w:t xml:space="preserve">kandara</w:t>
      </w:r>
      <w:r>
        <w:t xml:space="preserve">) of lotus ponds ; and the boundary in the South is the (divine)</w:t>
      </w:r>
      <w:r>
        <w:rPr>
          <w:rStyle w:val="FootnoteReference"/>
        </w:rPr>
        <w:footnoteReference w:id="31"/>
      </w:r>
      <w:r>
        <w:t xml:space="preserve"> </w:t>
      </w:r>
      <w:r>
        <w:t xml:space="preserve">valley of Dhanaviṣṇu’s pond; and the boundary in the West is Nābhrakasataka (?); the boundary in the North is the … pit — is acquired on this day (I emended samupasthitaṁ kālaṁ) : whether it is they or others, the district chiefs, officers, peasant householders or councillors who in the near future will be administrating this land, after considering the fruit of land donation, they will have to protect (this land) as a permanent endowment.</w:t>
      </w:r>
    </w:p>
    <w:p>
      <w:pPr>
        <w:pStyle w:val="BodyText"/>
      </w:pPr>
      <w:r>
        <w:rPr>
          <w:rStyle w:val="ColorGray"/>
        </w:rPr>
        <w:t xml:space="preserve">⟨24–28⟩</w:t>
      </w:r>
      <w:r>
        <w:t xml:space="preserve"> </w:t>
      </w:r>
      <w:r>
        <w:t xml:space="preserve">And it has been said by the Lord Vyāsa:</w:t>
      </w:r>
    </w:p>
    <w:p>
      <w:pPr>
        <w:pStyle w:val="BodyText"/>
      </w:pPr>
      <w:r>
        <w:t xml:space="preserve">1.</w:t>
      </w:r>
    </w:p>
    <w:p>
      <w:pPr>
        <w:pStyle w:val="BodyText"/>
      </w:pPr>
      <w:r>
        <w:t xml:space="preserve">The one who would steal land given by himself or another becomes a worm in excrement and is cooked with his ancestors.</w:t>
      </w:r>
      <w:r>
        <w:rPr>
          <w:rStyle w:val="FootnoteReference"/>
        </w:rPr>
        <w:footnoteReference w:id="32"/>
      </w:r>
    </w:p>
    <w:p>
      <w:pPr>
        <w:pStyle w:val="BodyText"/>
      </w:pPr>
      <w:r>
        <w:t xml:space="preserve">2.</w:t>
      </w:r>
    </w:p>
    <w:p>
      <w:pPr>
        <w:pStyle w:val="BodyText"/>
      </w:pPr>
      <w:r>
        <w:t xml:space="preserve">The giver of land resides sixty thousand years in heaven; the one who challenges (a donation) as well as the one who approves (of the challenge) will reside as many ⟨years⟩ in hell.</w:t>
      </w:r>
      <w:r>
        <w:rPr>
          <w:rStyle w:val="FootnoteReference"/>
        </w:rPr>
        <w:footnoteReference w:id="33"/>
      </w:r>
    </w:p>
    <w:p>
      <w:pPr>
        <w:pStyle w:val="BodyText"/>
      </w:pPr>
      <w:r>
        <w:t xml:space="preserve">3.</w:t>
      </w:r>
    </w:p>
    <w:p>
      <w:pPr>
        <w:pStyle w:val="BodyText"/>
      </w:pPr>
      <w:r>
        <w:t xml:space="preserve">This ⟨land⟩ given by hundreds of kings is given again and again. Whoever holds land at a given time, to him does the fruit belong.</w:t>
      </w:r>
      <w:r>
        <w:rPr>
          <w:rStyle w:val="FootnoteReference"/>
        </w:rPr>
        <w:footnoteReference w:id="34"/>
      </w:r>
    </w:p>
    <w:p>
      <w:pPr>
        <w:pStyle w:val="BodyText"/>
      </w:pPr>
      <w:r>
        <w:t xml:space="preserve">4.</w:t>
      </w:r>
    </w:p>
    <w:p>
      <w:pPr>
        <w:pStyle w:val="BodyText"/>
      </w:pPr>
      <w:r>
        <w:t xml:space="preserve">Those who steal a land donation are born (again) as black snakes living in dry caves in the waterless Vindhya forests.</w:t>
      </w:r>
      <w:r>
        <w:rPr>
          <w:rStyle w:val="FootnoteReference"/>
        </w:rPr>
        <w:footnoteReference w:id="35"/>
      </w:r>
    </w:p>
    <w:p>
      <w:pPr>
        <w:pStyle w:val="BodyText"/>
      </w:pPr>
      <w:r>
        <w:rPr>
          <w:rStyle w:val="ColorGray"/>
        </w:rPr>
        <w:t xml:space="preserve">⟨28–9⟩</w:t>
      </w:r>
      <w:r>
        <w:t xml:space="preserve"> </w:t>
      </w:r>
      <w:r>
        <w:t xml:space="preserve">Year 128, (month of) Caitra, day 20. Written by Rudradāsa, heated by Susiṅha.</w:t>
      </w:r>
    </w:p>
    <w:p>
      <w:pPr>
        <w:pStyle w:val="Heading1"/>
      </w:pPr>
      <w:r>
        <w:t xml:space="preserve">Bibliography</w:t>
      </w:r>
    </w:p>
    <w:p>
      <w:pPr>
        <w:pStyle w:val="FirstParagraph"/>
      </w:pPr>
      <w:r>
        <w:t xml:space="preserve">First reported and edited with plates in Siddhanta 1963. Siddhanta’s original edition was re-published in the</w:t>
      </w:r>
      <w:r>
        <w:t xml:space="preserve"> </w:t>
      </w:r>
      <w:r>
        <w:rPr>
          <w:i/>
          <w:iCs/>
        </w:rPr>
        <w:t xml:space="preserve">Journal of the Varendra Research Museum</w:t>
      </w:r>
      <w:r>
        <w:t xml:space="preserve"> </w:t>
      </w:r>
      <w:r>
        <w:t xml:space="preserve">1 (1972), pp. 23-37. Re-edited in Sircar 1969–1970. Discussed in Sircar 1973, pp. 8–14, with text on 61-63. The text is reedited here by Arlo Griffiths based on the photos of the plate furnished by Ryosuke Furui. The text has been encoded by Amandine Wattelier-Bricout using a digital edition created by Dániel Balogh for the Siddham project as starting point. Since some readings differ from this previous digital edition, they are reported in the apparatus. The text has been translated by Arlo Griffiths and Amandine Wattelier-Bricout.</w:t>
      </w:r>
    </w:p>
    <w:p>
      <w:pPr>
        <w:pStyle w:val="Heading2"/>
      </w:pPr>
      <w:r>
        <w:t xml:space="preserve">Primary</w:t>
      </w:r>
    </w:p>
    <w:p>
      <w:pPr>
        <w:pStyle w:val="FirstParagraph"/>
      </w:pPr>
      <w:r>
        <w:t xml:space="preserve">Siddhanta, Sachindranath. 1963. “?” BanglaPat 1370 Māgha-Caitra, p. 36.</w:t>
      </w:r>
    </w:p>
    <w:p>
      <w:pPr>
        <w:pStyle w:val="BodyText"/>
      </w:pPr>
      <w:r>
        <w:rPr>
          <w:b/>
          <w:bCs/>
        </w:rPr>
        <w:t xml:space="preserve">[DCS 1969]</w:t>
      </w:r>
      <w:r>
        <w:t xml:space="preserve"> </w:t>
      </w:r>
      <w:r>
        <w:t xml:space="preserve">Sircar, Dines Chandra. 1969–1970. “Jagadishpur plate of the Gupta year 128.” EI 38, pp. 248–252. Pages 247–252.</w:t>
      </w:r>
    </w:p>
    <w:p>
      <w:pPr>
        <w:pStyle w:val="BodyText"/>
      </w:pPr>
      <w:r>
        <w:t xml:space="preserve">Siddhanta, Sachindranath. 1972. “The Jagadishpur Copper Plate Grant of the Gupta Year 128 (A.D. 447-48).”</w:t>
      </w:r>
      <w:r>
        <w:t xml:space="preserve"> </w:t>
      </w:r>
      <w:r>
        <w:rPr>
          <w:i/>
          <w:iCs/>
        </w:rPr>
        <w:t xml:space="preserve">Journal of the Varendra Research Museum</w:t>
      </w:r>
      <w:r>
        <w:t xml:space="preserve"> </w:t>
      </w:r>
      <w:r>
        <w:t xml:space="preserve">1 (1), pp. 23–37. Pages 23–37.</w:t>
      </w:r>
    </w:p>
    <w:p>
      <w:pPr>
        <w:pStyle w:val="BodyText"/>
      </w:pPr>
      <w:r>
        <w:rPr>
          <w:b/>
          <w:bCs/>
        </w:rPr>
        <w:t xml:space="preserve">[DCS 1973]</w:t>
      </w:r>
      <w:r>
        <w:t xml:space="preserve"> </w:t>
      </w:r>
      <w:r>
        <w:t xml:space="preserve">Sircar, Dines Chandra. 1973.</w:t>
      </w:r>
      <w:r>
        <w:t xml:space="preserve"> </w:t>
      </w:r>
      <w:r>
        <w:rPr>
          <w:i/>
          <w:iCs/>
        </w:rPr>
        <w:t xml:space="preserve">Epigraphic discoveries In East Pakistan</w:t>
      </w:r>
      <w:r>
        <w:t xml:space="preserve">. Calcutta: Sanskrit College. Pages 8–14, entries 61–63, pl.</w:t>
      </w:r>
    </w:p>
    <w:p>
      <w:pPr>
        <w:pStyle w:val="BodyText"/>
      </w:pPr>
      <w:r>
        <w:t xml:space="preserve">Agrawala, Prithvi Kumar. 1983.</w:t>
      </w:r>
      <w:r>
        <w:t xml:space="preserve"> </w:t>
      </w:r>
      <w:r>
        <w:rPr>
          <w:i/>
          <w:iCs/>
        </w:rPr>
        <w:t xml:space="preserve">Imperial Gupta Epigraphs (गुप्ताधिराजलेखमण्डल)</w:t>
      </w:r>
      <w:r>
        <w:t xml:space="preserve">. Ancient Indian Epigraphical Sources (प्रत्नाभिलेखसंहिता) 10, pt. 1 / 2. Varanasi: Books Asia, Distributed by Prithvi Prakashan. Item 30, pages 51–55.</w:t>
      </w:r>
    </w:p>
    <w:p>
      <w:pPr>
        <w:pStyle w:val="BodyText"/>
      </w:pPr>
      <w:r>
        <w:t xml:space="preserve">Goyal, Śrīrām. 1993.</w:t>
      </w:r>
      <w:r>
        <w:t xml:space="preserve"> </w:t>
      </w:r>
      <w:r>
        <w:rPr>
          <w:i/>
          <w:iCs/>
        </w:rPr>
        <w:t xml:space="preserve">गुप्तकालीन अभिलेख/Guptakālīna Abhilekha (Inscriptions of the Gupta Age)</w:t>
      </w:r>
      <w:r>
        <w:t xml:space="preserve">. Jodhpur: Kusumanjali Prakashan. Page 189.</w:t>
      </w:r>
    </w:p>
    <w:p>
      <w:pPr>
        <w:pStyle w:val="BodyText"/>
      </w:pPr>
      <w:r>
        <w:rPr>
          <w:b/>
          <w:bCs/>
        </w:rPr>
        <w:t xml:space="preserve">[DB]</w:t>
      </w:r>
      <w:r>
        <w:t xml:space="preserve"> </w:t>
      </w:r>
      <w:r>
        <w:t xml:space="preserve">Balogh, Dániel. 2019. “Siddham Epigraphic Archive - Texts in EpiDoc [Data set].” Zenodo. DOI:</w:t>
      </w:r>
      <w:r>
        <w:t xml:space="preserve"> </w:t>
      </w:r>
      <w:hyperlink r:id="rId36">
        <w:r>
          <w:rPr>
            <w:rStyle w:val="Hyperlink"/>
          </w:rPr>
          <w:t xml:space="preserve">10.5281/zenodo.2574901</w:t>
        </w:r>
      </w:hyperlink>
      <w:r>
        <w:t xml:space="preserve">.</w:t>
      </w:r>
      <w:r>
        <w:t xml:space="preserve"> </w:t>
      </w:r>
      <w:hyperlink r:id="rId36">
        <w:r>
          <w:rPr>
            <w:rStyle w:val="Hyperlink"/>
          </w:rPr>
          <w:t xml:space="preserve">[URL]</w:t>
        </w:r>
      </w:hyperlink>
      <w:r>
        <w:t xml:space="preserve">. Item IN00062.</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8">
    <w:p>
      <w:pPr>
        <w:pStyle w:val="FootnoteText"/>
      </w:pPr>
      <w:r>
        <w:rPr>
          <w:rStyle w:val="FootnoteReference"/>
        </w:rPr>
        <w:footnoteRef/>
      </w:r>
      <w:r>
        <w:t xml:space="preserve"> </w:t>
      </w:r>
      <w:r>
        <w:t xml:space="preserve">This verse corresponds to the verse numbered 132 among the Stanzas on Bhūmidāna listed by Sircar (see</w:t>
      </w:r>
      <w:r>
        <w:t xml:space="preserve"> </w:t>
      </w:r>
      <w:hyperlink r:id="rId19">
        <w:r>
          <w:rPr>
            <w:rStyle w:val="Hyperlink"/>
          </w:rPr>
          <w:t xml:space="preserve">Sircar 1965</w:t>
        </w:r>
      </w:hyperlink>
      <w:r>
        <w:t xml:space="preserve">, appendix II, pp. 170–200).</w:t>
      </w:r>
    </w:p>
  </w:footnote>
  <w:footnote w:id="20">
    <w:p>
      <w:pPr>
        <w:pStyle w:val="FootnoteText"/>
      </w:pPr>
      <w:r>
        <w:rPr>
          <w:rStyle w:val="FootnoteReference"/>
        </w:rPr>
        <w:footnoteRef/>
      </w:r>
      <w:r>
        <w:t xml:space="preserve"> </w:t>
      </w:r>
      <w:r>
        <w:t xml:space="preserve">This verse corresponds to the verse numbered 132 among the Stanzas on Bhūmidāna listed by Sircar (see</w:t>
      </w:r>
      <w:r>
        <w:t xml:space="preserve"> </w:t>
      </w:r>
      <w:hyperlink r:id="rId19">
        <w:r>
          <w:rPr>
            <w:rStyle w:val="Hyperlink"/>
          </w:rPr>
          <w:t xml:space="preserve">Sircar 1965</w:t>
        </w:r>
      </w:hyperlink>
      <w:r>
        <w:t xml:space="preserve">, appendix II, pp. 170–200), except for the verb used in the</w:t>
      </w:r>
      <w:r>
        <w:t xml:space="preserve"> </w:t>
      </w:r>
      <w:r>
        <w:rPr>
          <w:i/>
          <w:iCs/>
        </w:rPr>
        <w:t xml:space="preserve">pāda</w:t>
      </w:r>
      <w:r>
        <w:t xml:space="preserve"> </w:t>
      </w:r>
      <w:r>
        <w:t xml:space="preserve">b.</w:t>
      </w:r>
    </w:p>
  </w:footnote>
  <w:footnote w:id="21">
    <w:p>
      <w:pPr>
        <w:pStyle w:val="FootnoteText"/>
      </w:pPr>
      <w:r>
        <w:rPr>
          <w:rStyle w:val="FootnoteReference"/>
        </w:rPr>
        <w:footnoteRef/>
      </w:r>
      <w:r>
        <w:t xml:space="preserve"> </w:t>
      </w:r>
      <w:r>
        <w:t xml:space="preserve">This verse corresponds to the verse numbered 23 among the Stanzas on Bhūmidāna listed by Sircar (see</w:t>
      </w:r>
      <w:r>
        <w:t xml:space="preserve"> </w:t>
      </w:r>
      <w:hyperlink r:id="rId19">
        <w:r>
          <w:rPr>
            <w:rStyle w:val="Hyperlink"/>
          </w:rPr>
          <w:t xml:space="preserve">Sircar 1965</w:t>
        </w:r>
      </w:hyperlink>
      <w:r>
        <w:t xml:space="preserve">, appendix II, pp. 170–200), but shows a different reading of the two first</w:t>
      </w:r>
      <w:r>
        <w:t xml:space="preserve"> </w:t>
      </w:r>
      <w:r>
        <w:rPr>
          <w:i/>
          <w:iCs/>
        </w:rPr>
        <w:t xml:space="preserve">pāda</w:t>
      </w:r>
      <w:r>
        <w:t xml:space="preserve">s.</w:t>
      </w:r>
    </w:p>
  </w:footnote>
  <w:footnote w:id="22">
    <w:p>
      <w:pPr>
        <w:pStyle w:val="FootnoteText"/>
      </w:pPr>
      <w:r>
        <w:rPr>
          <w:rStyle w:val="FootnoteReference"/>
        </w:rPr>
        <w:footnoteRef/>
      </w:r>
      <w:r>
        <w:t xml:space="preserve"> </w:t>
      </w:r>
      <w:r>
        <w:t xml:space="preserve">This verse corresponds to the verse numbered 150 among the Stanzas on Bhūmidāna listed by Sircar (see</w:t>
      </w:r>
      <w:r>
        <w:t xml:space="preserve"> </w:t>
      </w:r>
      <w:hyperlink r:id="rId19">
        <w:r>
          <w:rPr>
            <w:rStyle w:val="Hyperlink"/>
          </w:rPr>
          <w:t xml:space="preserve">Sircar 1965</w:t>
        </w:r>
      </w:hyperlink>
      <w:r>
        <w:t xml:space="preserve">, appendix II, pp. 170–200), but shows a slightlty different reading of the beginning of the</w:t>
      </w:r>
      <w:r>
        <w:t xml:space="preserve"> </w:t>
      </w:r>
      <w:r>
        <w:rPr>
          <w:i/>
          <w:iCs/>
        </w:rPr>
        <w:t xml:space="preserve">pāda</w:t>
      </w:r>
      <w:r>
        <w:t xml:space="preserve"> </w:t>
      </w:r>
      <w:r>
        <w:t xml:space="preserve">d.</w:t>
      </w:r>
    </w:p>
  </w:footnote>
  <w:footnote w:id="23">
    <w:p>
      <w:pPr>
        <w:pStyle w:val="FootnoteText"/>
      </w:pPr>
      <w:r>
        <w:rPr>
          <w:rStyle w:val="FootnoteReference"/>
        </w:rPr>
        <w:footnoteRef/>
      </w:r>
      <w:r>
        <w:t xml:space="preserve"> </w:t>
      </w:r>
      <w:r>
        <w:t xml:space="preserve">On the meaning of the word</w:t>
      </w:r>
      <w:r>
        <w:t xml:space="preserve"> </w:t>
      </w:r>
      <w:r>
        <w:rPr>
          <w:i/>
          <w:iCs/>
        </w:rPr>
        <w:t xml:space="preserve">gohālī</w:t>
      </w:r>
      <w:r>
        <w:t xml:space="preserve">, see</w:t>
      </w:r>
      <w:r>
        <w:t xml:space="preserve"> </w:t>
      </w:r>
      <w:hyperlink r:id="rId11">
        <w:r>
          <w:rPr>
            <w:rStyle w:val="Hyperlink"/>
          </w:rPr>
          <w:t xml:space="preserve">Griffiths 2018</w:t>
        </w:r>
      </w:hyperlink>
      <w:r>
        <w:t xml:space="preserve">, pp. 40–2.</w:t>
      </w:r>
    </w:p>
  </w:footnote>
  <w:footnote w:id="24">
    <w:p>
      <w:pPr>
        <w:pStyle w:val="FootnoteText"/>
      </w:pPr>
      <w:r>
        <w:rPr>
          <w:rStyle w:val="FootnoteReference"/>
        </w:rPr>
        <w:footnoteRef/>
      </w:r>
      <w:r>
        <w:t xml:space="preserve"> </w:t>
      </w:r>
      <w:r>
        <w:t xml:space="preserve">I consider the locative case as an indication of the destination of the gift (see</w:t>
      </w:r>
      <w:r>
        <w:t xml:space="preserve"> </w:t>
      </w:r>
      <w:hyperlink r:id="rId25">
        <w:r>
          <w:rPr>
            <w:rStyle w:val="Hyperlink"/>
          </w:rPr>
          <w:t xml:space="preserve">Renou 1975</w:t>
        </w:r>
      </w:hyperlink>
      <w:r>
        <w:t xml:space="preserve">, № 223.C, p. 310).</w:t>
      </w:r>
    </w:p>
  </w:footnote>
  <w:footnote w:id="26">
    <w:p>
      <w:pPr>
        <w:pStyle w:val="FootnoteText"/>
      </w:pPr>
      <w:r>
        <w:rPr>
          <w:rStyle w:val="FootnoteReference"/>
        </w:rPr>
        <w:footnoteRef/>
      </w:r>
      <w:r>
        <w:t xml:space="preserve"> </w:t>
      </w:r>
      <w:r>
        <w:t xml:space="preserve">The causal relationship contained in the syntactic structure</w:t>
      </w:r>
      <w:r>
        <w:t xml:space="preserve"> </w:t>
      </w:r>
      <w:r>
        <w:rPr>
          <w:i/>
          <w:iCs/>
        </w:rPr>
        <w:t xml:space="preserve">ca ... tad</w:t>
      </w:r>
      <w:r>
        <w:t xml:space="preserve"> </w:t>
      </w:r>
      <w:r>
        <w:t xml:space="preserve">(lines 12-3) is rendered by the synctactic construction “And as ...,...”.</w:t>
      </w:r>
    </w:p>
  </w:footnote>
  <w:footnote w:id="27">
    <w:p>
      <w:pPr>
        <w:pStyle w:val="FootnoteText"/>
      </w:pPr>
      <w:r>
        <w:rPr>
          <w:rStyle w:val="FootnoteReference"/>
        </w:rPr>
        <w:footnoteRef/>
      </w:r>
      <w:r>
        <w:t xml:space="preserve"> </w:t>
      </w:r>
      <w:r>
        <w:t xml:space="preserve">I choose to translate the word</w:t>
      </w:r>
      <w:r>
        <w:t xml:space="preserve"> </w:t>
      </w:r>
      <w:r>
        <w:rPr>
          <w:i/>
          <w:iCs/>
        </w:rPr>
        <w:t xml:space="preserve">kulika</w:t>
      </w:r>
      <w:r>
        <w:t xml:space="preserve"> </w:t>
      </w:r>
      <w:r>
        <w:t xml:space="preserve">by “chief of the guild” instead of “artisan” which doesn’t render the high position of this man. If we consider the meaning of the unique compound with</w:t>
      </w:r>
      <w:r>
        <w:t xml:space="preserve"> </w:t>
      </w:r>
      <w:r>
        <w:rPr>
          <w:i/>
          <w:iCs/>
        </w:rPr>
        <w:t xml:space="preserve">kulika</w:t>
      </w:r>
      <w:r>
        <w:t xml:space="preserve">- refered in</w:t>
      </w:r>
      <w:r>
        <w:t xml:space="preserve"> </w:t>
      </w:r>
      <w:hyperlink r:id="rId28">
        <w:r>
          <w:rPr>
            <w:rStyle w:val="Hyperlink"/>
          </w:rPr>
          <w:t xml:space="preserve">Monier-Williams 1899</w:t>
        </w:r>
      </w:hyperlink>
      <w:r>
        <w:t xml:space="preserve"> </w:t>
      </w:r>
      <w:r>
        <w:t xml:space="preserve">and</w:t>
      </w:r>
      <w:r>
        <w:t xml:space="preserve"> </w:t>
      </w:r>
      <w:hyperlink r:id="rId29">
        <w:r>
          <w:rPr>
            <w:rStyle w:val="Hyperlink"/>
          </w:rPr>
          <w:t xml:space="preserve">Apte 1890</w:t>
        </w:r>
      </w:hyperlink>
      <w:r>
        <w:t xml:space="preserve">, p. 887,</w:t>
      </w:r>
      <w:r>
        <w:t xml:space="preserve"> </w:t>
      </w:r>
      <w:r>
        <w:rPr>
          <w:i/>
          <w:iCs/>
        </w:rPr>
        <w:t xml:space="preserve">kulikavelā</w:t>
      </w:r>
      <w:r>
        <w:t xml:space="preserve"> </w:t>
      </w:r>
      <w:r>
        <w:t xml:space="preserve">is related to business and means “certain portions of time on each day on which it is imporper to begin any good business”. Consequently, in the present context, I get the feeling that this Bhīma has an official role in transactions that I try to render by the translation “chief of the guild”.</w:t>
      </w:r>
    </w:p>
  </w:footnote>
  <w:footnote w:id="30">
    <w:p>
      <w:pPr>
        <w:pStyle w:val="FootnoteText"/>
      </w:pPr>
      <w:r>
        <w:rPr>
          <w:rStyle w:val="FootnoteReference"/>
        </w:rPr>
        <w:footnoteRef/>
      </w:r>
      <w:r>
        <w:t xml:space="preserve"> </w:t>
      </w:r>
      <w:r>
        <w:t xml:space="preserve">This temple may be the one built for the Lord Sahasraraśmi (i.e., Sūrya) mentioned as</w:t>
      </w:r>
      <w:r>
        <w:t xml:space="preserve"> </w:t>
      </w:r>
      <w:r>
        <w:rPr>
          <w:i/>
          <w:iCs/>
        </w:rPr>
        <w:t xml:space="preserve">devakula</w:t>
      </w:r>
      <w:r>
        <w:t xml:space="preserve"> </w:t>
      </w:r>
      <w:r>
        <w:t xml:space="preserve">in line 10.</w:t>
      </w:r>
    </w:p>
  </w:footnote>
  <w:footnote w:id="31">
    <w:p>
      <w:pPr>
        <w:pStyle w:val="FootnoteText"/>
      </w:pPr>
      <w:r>
        <w:rPr>
          <w:rStyle w:val="FootnoteReference"/>
        </w:rPr>
        <w:footnoteRef/>
      </w:r>
      <w:r>
        <w:t xml:space="preserve"> </w:t>
      </w:r>
      <w:r>
        <w:t xml:space="preserve">The word "divine" tries to translate</w:t>
      </w:r>
      <w:r>
        <w:t xml:space="preserve"> </w:t>
      </w:r>
      <w:r>
        <w:rPr>
          <w:i/>
          <w:iCs/>
        </w:rPr>
        <w:t xml:space="preserve">deva</w:t>
      </w:r>
      <w:r>
        <w:t xml:space="preserve">, even if its reading in line 21 is not sure.</w:t>
      </w:r>
    </w:p>
  </w:footnote>
  <w:footnote w:id="32">
    <w:p>
      <w:pPr>
        <w:pStyle w:val="FootnoteText"/>
      </w:pPr>
      <w:r>
        <w:rPr>
          <w:rStyle w:val="FootnoteReference"/>
        </w:rPr>
        <w:footnoteRef/>
      </w:r>
      <w:r>
        <w:t xml:space="preserve"> </w:t>
      </w:r>
      <w:r>
        <w:t xml:space="preserve">This verse corresponds to the verse numbered 132 among the Stanzas on Bhūmidāna listed by Sircar (see</w:t>
      </w:r>
      <w:r>
        <w:t xml:space="preserve"> </w:t>
      </w:r>
      <w:hyperlink r:id="rId19">
        <w:r>
          <w:rPr>
            <w:rStyle w:val="Hyperlink"/>
          </w:rPr>
          <w:t xml:space="preserve">Sircar 1965</w:t>
        </w:r>
      </w:hyperlink>
      <w:r>
        <w:t xml:space="preserve">, appendix II, pp. 170–200).</w:t>
      </w:r>
    </w:p>
  </w:footnote>
  <w:footnote w:id="33">
    <w:p>
      <w:pPr>
        <w:pStyle w:val="FootnoteText"/>
      </w:pPr>
      <w:r>
        <w:rPr>
          <w:rStyle w:val="FootnoteReference"/>
        </w:rPr>
        <w:footnoteRef/>
      </w:r>
      <w:r>
        <w:t xml:space="preserve"> </w:t>
      </w:r>
      <w:r>
        <w:t xml:space="preserve">This verse corresponds to the verse numbered 123 among the Stanzas on Bhūmidāna listed by Sircar (see</w:t>
      </w:r>
      <w:r>
        <w:t xml:space="preserve"> </w:t>
      </w:r>
      <w:hyperlink r:id="rId19">
        <w:r>
          <w:rPr>
            <w:rStyle w:val="Hyperlink"/>
          </w:rPr>
          <w:t xml:space="preserve">Sircar 1965</w:t>
        </w:r>
      </w:hyperlink>
      <w:r>
        <w:t xml:space="preserve">, appendix II, pp. 170–200), except for the verb used in the</w:t>
      </w:r>
      <w:r>
        <w:t xml:space="preserve"> </w:t>
      </w:r>
      <w:r>
        <w:rPr>
          <w:i/>
          <w:iCs/>
        </w:rPr>
        <w:t xml:space="preserve">pāda</w:t>
      </w:r>
      <w:r>
        <w:t xml:space="preserve"> </w:t>
      </w:r>
      <w:r>
        <w:t xml:space="preserve">b.</w:t>
      </w:r>
    </w:p>
  </w:footnote>
  <w:footnote w:id="34">
    <w:p>
      <w:pPr>
        <w:pStyle w:val="FootnoteText"/>
      </w:pPr>
      <w:r>
        <w:rPr>
          <w:rStyle w:val="FootnoteReference"/>
        </w:rPr>
        <w:footnoteRef/>
      </w:r>
      <w:r>
        <w:t xml:space="preserve"> </w:t>
      </w:r>
      <w:r>
        <w:t xml:space="preserve">This verse corresponds to the verse numbered 23 among the Stanzas on Bhūmidāna listed by Sircar (see</w:t>
      </w:r>
      <w:r>
        <w:t xml:space="preserve"> </w:t>
      </w:r>
      <w:hyperlink r:id="rId19">
        <w:r>
          <w:rPr>
            <w:rStyle w:val="Hyperlink"/>
          </w:rPr>
          <w:t xml:space="preserve">Sircar 1965</w:t>
        </w:r>
      </w:hyperlink>
      <w:r>
        <w:t xml:space="preserve">, appendix II, pp. 170–200), but shows a different reading of the two first</w:t>
      </w:r>
      <w:r>
        <w:t xml:space="preserve"> </w:t>
      </w:r>
      <w:r>
        <w:rPr>
          <w:i/>
          <w:iCs/>
        </w:rPr>
        <w:t xml:space="preserve">pāda</w:t>
      </w:r>
      <w:r>
        <w:t xml:space="preserve">s.</w:t>
      </w:r>
    </w:p>
  </w:footnote>
  <w:footnote w:id="35">
    <w:p>
      <w:pPr>
        <w:pStyle w:val="FootnoteText"/>
      </w:pPr>
      <w:r>
        <w:rPr>
          <w:rStyle w:val="FootnoteReference"/>
        </w:rPr>
        <w:footnoteRef/>
      </w:r>
      <w:r>
        <w:t xml:space="preserve"> </w:t>
      </w:r>
      <w:r>
        <w:t xml:space="preserve">This verse corresponds to the verse numbered 150 among the Stanzas on Bhūmidāna listed by Sircar (see</w:t>
      </w:r>
      <w:r>
        <w:t xml:space="preserve"> </w:t>
      </w:r>
      <w:hyperlink r:id="rId19">
        <w:r>
          <w:rPr>
            <w:rStyle w:val="Hyperlink"/>
          </w:rPr>
          <w:t xml:space="preserve">Sircar 1965</w:t>
        </w:r>
      </w:hyperlink>
      <w:r>
        <w:t xml:space="preserve">, appendix II, pp. 170–200), but shows a slightly different reading of the beginning of the</w:t>
      </w:r>
      <w:r>
        <w:t xml:space="preserve"> </w:t>
      </w:r>
      <w:r>
        <w:rPr>
          <w:i/>
          <w:iCs/>
        </w:rPr>
        <w:t xml:space="preserve">pāda</w:t>
      </w:r>
      <w:r>
        <w:t xml:space="preserve"> </w:t>
      </w:r>
      <w:r>
        <w:t xml:space="preserve">d.</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9" Target="https://dharmalekha.info/bibliography/entry/Apte1890_01" TargetMode="External" /><Relationship Type="http://schemas.openxmlformats.org/officeDocument/2006/relationships/hyperlink" Id="rId15" Target="https://dharmalekha.info/bibliography/entry/Furui2016_01" TargetMode="External" /><Relationship Type="http://schemas.openxmlformats.org/officeDocument/2006/relationships/hyperlink" Id="rId11" Target="https://dharmalekha.info/bibliography/entry/Griffiths2018_02" TargetMode="External" /><Relationship Type="http://schemas.openxmlformats.org/officeDocument/2006/relationships/hyperlink" Id="rId28" Target="https://dharmalekha.info/bibliography/entry/MonierWilliams1899_01" TargetMode="External" /><Relationship Type="http://schemas.openxmlformats.org/officeDocument/2006/relationships/hyperlink" Id="rId25" Target="https://dharmalekha.info/bibliography/entry/Renou1975_01" TargetMode="External" /><Relationship Type="http://schemas.openxmlformats.org/officeDocument/2006/relationships/hyperlink" Id="rId19" Target="https://dharmalekha.info/bibliography/entry/Sircar1965_03"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BengalCharters00033" TargetMode="External" /><Relationship Type="http://schemas.openxmlformats.org/officeDocument/2006/relationships/hyperlink" Id="rId14" Target="https://dharmalekha.info/texts/INSBengalCharters00035" TargetMode="External" /><Relationship Type="http://schemas.openxmlformats.org/officeDocument/2006/relationships/hyperlink" Id="rId12" Target="https://dharmalekha.info/texts/INSBengalCharters00039" TargetMode="External" /><Relationship Type="http://schemas.openxmlformats.org/officeDocument/2006/relationships/hyperlink" Id="rId16" Target="https://dharmalekha.info/texts/INSBengalCharters00049" TargetMode="External" /><Relationship Type="http://schemas.openxmlformats.org/officeDocument/2006/relationships/hyperlink" Id="rId13" Target="https://dharmalekha.info/texts/INSBengalCharters00052" TargetMode="External" /><Relationship Type="http://schemas.openxmlformats.org/officeDocument/2006/relationships/hyperlink" Id="rId17" Target="https://dharmalekha.info/texts/INSBengalCharters00054" TargetMode="External" /><Relationship Type="http://schemas.openxmlformats.org/officeDocument/2006/relationships/hyperlink" Id="rId36" Target="https://doi.org/10.5281/zenodo.2574901" TargetMode="External" /></Relationships>
</file>

<file path=word/_rels/footnotes.xml.rels><?xml version="1.0" encoding="UTF-8"?><Relationships xmlns="http://schemas.openxmlformats.org/package/2006/relationships"><Relationship Type="http://schemas.openxmlformats.org/officeDocument/2006/relationships/hyperlink" Id="rId29" Target="https://dharmalekha.info/bibliography/entry/Apte1890_01" TargetMode="External" /><Relationship Type="http://schemas.openxmlformats.org/officeDocument/2006/relationships/hyperlink" Id="rId15" Target="https://dharmalekha.info/bibliography/entry/Furui2016_01" TargetMode="External" /><Relationship Type="http://schemas.openxmlformats.org/officeDocument/2006/relationships/hyperlink" Id="rId11" Target="https://dharmalekha.info/bibliography/entry/Griffiths2018_02" TargetMode="External" /><Relationship Type="http://schemas.openxmlformats.org/officeDocument/2006/relationships/hyperlink" Id="rId28" Target="https://dharmalekha.info/bibliography/entry/MonierWilliams1899_01" TargetMode="External" /><Relationship Type="http://schemas.openxmlformats.org/officeDocument/2006/relationships/hyperlink" Id="rId25" Target="https://dharmalekha.info/bibliography/entry/Renou1975_01" TargetMode="External" /><Relationship Type="http://schemas.openxmlformats.org/officeDocument/2006/relationships/hyperlink" Id="rId19" Target="https://dharmalekha.info/bibliography/entry/Sircar1965_03"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BengalCharters00033" TargetMode="External" /><Relationship Type="http://schemas.openxmlformats.org/officeDocument/2006/relationships/hyperlink" Id="rId14" Target="https://dharmalekha.info/texts/INSBengalCharters00035" TargetMode="External" /><Relationship Type="http://schemas.openxmlformats.org/officeDocument/2006/relationships/hyperlink" Id="rId12" Target="https://dharmalekha.info/texts/INSBengalCharters00039" TargetMode="External" /><Relationship Type="http://schemas.openxmlformats.org/officeDocument/2006/relationships/hyperlink" Id="rId16" Target="https://dharmalekha.info/texts/INSBengalCharters00049" TargetMode="External" /><Relationship Type="http://schemas.openxmlformats.org/officeDocument/2006/relationships/hyperlink" Id="rId13" Target="https://dharmalekha.info/texts/INSBengalCharters00052" TargetMode="External" /><Relationship Type="http://schemas.openxmlformats.org/officeDocument/2006/relationships/hyperlink" Id="rId17" Target="https://dharmalekha.info/texts/INSBengalCharters00054" TargetMode="External" /><Relationship Type="http://schemas.openxmlformats.org/officeDocument/2006/relationships/hyperlink" Id="rId36" Target="https://doi.org/10.5281/zenodo.257490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Jagadispur Charter of the Time of Kumāragupta I</dc:title>
  <dc:creator>Dániel Balogh and Arlo Griffiths</dc:creator>
  <cp:keywords/>
  <dcterms:created xsi:type="dcterms:W3CDTF">2026-10-15T17:45:25Z</dcterms:created>
  <dcterms:modified xsi:type="dcterms:W3CDTF">2026-10-15T17:45:25Z</dcterms:modified>
</cp:coreProperties>
</file>

<file path=docProps/custom.xml><?xml version="1.0" encoding="utf-8"?>
<Properties xmlns="http://schemas.openxmlformats.org/officeDocument/2006/custom-properties" xmlns:vt="http://schemas.openxmlformats.org/officeDocument/2006/docPropsVTypes"/>
</file>